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D21" w:rsidRPr="007E7C20" w:rsidRDefault="00277D21" w:rsidP="004A1B8B">
      <w:pPr>
        <w:spacing w:after="240"/>
        <w:jc w:val="center"/>
        <w:rPr>
          <w:rFonts w:ascii="Arial Narrow" w:hAnsi="Arial Narrow" w:cs="Arial"/>
          <w:sz w:val="28"/>
          <w:szCs w:val="28"/>
        </w:rPr>
      </w:pPr>
      <w:r w:rsidRPr="007E7C20">
        <w:rPr>
          <w:rFonts w:ascii="Arial Narrow" w:hAnsi="Arial Narrow" w:cs="Arial"/>
          <w:sz w:val="28"/>
          <w:szCs w:val="28"/>
        </w:rPr>
        <w:t>Supplier Proposal Adequacy Checklist</w:t>
      </w:r>
      <w:r w:rsidR="00FC0188">
        <w:rPr>
          <w:rFonts w:ascii="Arial Narrow" w:hAnsi="Arial Narrow" w:cs="Arial"/>
          <w:sz w:val="28"/>
          <w:szCs w:val="28"/>
        </w:rPr>
        <w:t xml:space="preserve"> Instructions</w:t>
      </w:r>
    </w:p>
    <w:p w:rsidR="00FC0188" w:rsidRPr="00413BC6" w:rsidRDefault="00FC0188" w:rsidP="00413BC6">
      <w:pPr>
        <w:spacing w:after="120" w:line="276" w:lineRule="auto"/>
        <w:jc w:val="both"/>
        <w:rPr>
          <w:rFonts w:ascii="Arial Narrow" w:hAnsi="Arial Narrow" w:cs="Arial"/>
          <w:b/>
          <w:i/>
          <w:sz w:val="20"/>
          <w:szCs w:val="20"/>
        </w:rPr>
      </w:pPr>
      <w:r w:rsidRPr="00413BC6">
        <w:rPr>
          <w:rFonts w:ascii="Arial Narrow" w:hAnsi="Arial Narrow" w:cs="Arial"/>
          <w:sz w:val="20"/>
          <w:szCs w:val="20"/>
        </w:rPr>
        <w:t>Unless a valid exemption applies, Cost or Pricing Data is required to support proposals exceeding $7</w:t>
      </w:r>
      <w:r w:rsidR="00A64B25">
        <w:rPr>
          <w:rFonts w:ascii="Arial Narrow" w:hAnsi="Arial Narrow" w:cs="Arial"/>
          <w:sz w:val="20"/>
          <w:szCs w:val="20"/>
        </w:rPr>
        <w:t>5</w:t>
      </w:r>
      <w:r w:rsidRPr="00413BC6">
        <w:rPr>
          <w:rFonts w:ascii="Arial Narrow" w:hAnsi="Arial Narrow" w:cs="Arial"/>
          <w:sz w:val="20"/>
          <w:szCs w:val="20"/>
        </w:rPr>
        <w:t xml:space="preserve">0,000.  Contractors are directed by </w:t>
      </w:r>
      <w:bookmarkStart w:id="0" w:name="_GoBack"/>
      <w:bookmarkEnd w:id="0"/>
      <w:r w:rsidRPr="00413BC6">
        <w:rPr>
          <w:rFonts w:ascii="Arial Narrow" w:hAnsi="Arial Narrow" w:cs="Arial"/>
          <w:sz w:val="20"/>
          <w:szCs w:val="20"/>
        </w:rPr>
        <w:t xml:space="preserve">Federal Acquisition Regulation (FAR) 15.404-3(b) (1) to conduct a Cost Analysis of sub-tier proposals meeting that criterion.  </w:t>
      </w:r>
      <w:r w:rsidRPr="00413BC6">
        <w:rPr>
          <w:rFonts w:ascii="Arial Narrow" w:hAnsi="Arial Narrow" w:cs="Arial"/>
          <w:b/>
          <w:sz w:val="20"/>
          <w:szCs w:val="20"/>
        </w:rPr>
        <w:t>To accomplish this task, as a subcontractor, you grant the right to examine records that form the basis of your pricing proposal (FAR 15.408 Table 15-2 Notes 1 and 2). This would include all cost and pricing information that prudent buyers would reasonably expect to affect price negotiations. This data must be certifiable as current, accurate and complete according to FAR 15.406-2.</w:t>
      </w:r>
      <w:r w:rsidRPr="00413BC6">
        <w:rPr>
          <w:rFonts w:ascii="Arial Narrow" w:hAnsi="Arial Narrow" w:cs="Arial"/>
          <w:sz w:val="20"/>
          <w:szCs w:val="20"/>
        </w:rPr>
        <w:t xml:space="preserve"> </w:t>
      </w:r>
      <w:r w:rsidRPr="00413BC6">
        <w:rPr>
          <w:rFonts w:ascii="Arial Narrow" w:hAnsi="Arial Narrow" w:cs="Arial"/>
          <w:b/>
          <w:i/>
          <w:sz w:val="20"/>
          <w:szCs w:val="20"/>
          <w:u w:val="single"/>
        </w:rPr>
        <w:t xml:space="preserve">This data must be included as part of your priced proposal submittal to </w:t>
      </w:r>
      <w:r w:rsidR="00413BC6">
        <w:rPr>
          <w:rFonts w:ascii="Arial Narrow" w:hAnsi="Arial Narrow" w:cs="Arial"/>
          <w:b/>
          <w:i/>
          <w:sz w:val="20"/>
          <w:szCs w:val="20"/>
          <w:u w:val="single"/>
        </w:rPr>
        <w:t>Pacific Scientific</w:t>
      </w:r>
      <w:r w:rsidRPr="00413BC6">
        <w:rPr>
          <w:rFonts w:ascii="Arial Narrow" w:hAnsi="Arial Narrow" w:cs="Arial"/>
          <w:b/>
          <w:i/>
          <w:sz w:val="20"/>
          <w:szCs w:val="20"/>
        </w:rPr>
        <w:t>.</w:t>
      </w:r>
    </w:p>
    <w:p w:rsidR="00FC0188" w:rsidRPr="00413BC6" w:rsidRDefault="00FC0188" w:rsidP="00413BC6">
      <w:pPr>
        <w:spacing w:after="120" w:line="276" w:lineRule="auto"/>
        <w:jc w:val="both"/>
        <w:rPr>
          <w:rFonts w:ascii="Arial Narrow" w:hAnsi="Arial Narrow" w:cs="Arial"/>
          <w:sz w:val="20"/>
          <w:szCs w:val="20"/>
        </w:rPr>
      </w:pPr>
      <w:r w:rsidRPr="00413BC6">
        <w:rPr>
          <w:rFonts w:ascii="Arial Narrow" w:hAnsi="Arial Narrow" w:cs="Arial"/>
          <w:sz w:val="20"/>
          <w:szCs w:val="20"/>
        </w:rPr>
        <w:t xml:space="preserve">FAR 15.404-3 requires </w:t>
      </w:r>
      <w:r w:rsidR="004B0A70">
        <w:rPr>
          <w:rFonts w:ascii="Arial Narrow" w:hAnsi="Arial Narrow" w:cs="Arial"/>
          <w:sz w:val="20"/>
          <w:szCs w:val="20"/>
        </w:rPr>
        <w:t>Cost Analysi</w:t>
      </w:r>
      <w:r w:rsidRPr="00413BC6">
        <w:rPr>
          <w:rFonts w:ascii="Arial Narrow" w:hAnsi="Arial Narrow" w:cs="Arial"/>
          <w:sz w:val="20"/>
          <w:szCs w:val="20"/>
        </w:rPr>
        <w:t xml:space="preserve">s be completed and included with the priced prime proposal. The regulation further states the contracting officer should consider the completion of Cost </w:t>
      </w:r>
      <w:r w:rsidR="004B0A70">
        <w:rPr>
          <w:rFonts w:ascii="Arial Narrow" w:hAnsi="Arial Narrow" w:cs="Arial"/>
          <w:sz w:val="20"/>
          <w:szCs w:val="20"/>
        </w:rPr>
        <w:t>Analysis</w:t>
      </w:r>
      <w:r w:rsidRPr="00413BC6">
        <w:rPr>
          <w:rFonts w:ascii="Arial Narrow" w:hAnsi="Arial Narrow" w:cs="Arial"/>
          <w:sz w:val="20"/>
          <w:szCs w:val="20"/>
        </w:rPr>
        <w:t xml:space="preserve"> in determining price reasonableness of contracts </w:t>
      </w:r>
      <w:r w:rsidRPr="00413BC6">
        <w:rPr>
          <w:rFonts w:ascii="Arial Narrow" w:hAnsi="Arial Narrow" w:cs="Arial"/>
          <w:sz w:val="20"/>
          <w:szCs w:val="20"/>
          <w:u w:val="single"/>
        </w:rPr>
        <w:t>and subcontracts</w:t>
      </w:r>
      <w:r w:rsidRPr="00413BC6">
        <w:rPr>
          <w:rFonts w:ascii="Arial Narrow" w:hAnsi="Arial Narrow" w:cs="Arial"/>
          <w:sz w:val="20"/>
          <w:szCs w:val="20"/>
        </w:rPr>
        <w:t>.  As specified in the regulation, an offeror who does not comply with a requirement to submit certifiable cost and pricing data may be deemed ineligible for award.</w:t>
      </w:r>
    </w:p>
    <w:p w:rsidR="00FC0188" w:rsidRPr="00413BC6" w:rsidRDefault="00413BC6" w:rsidP="00413BC6">
      <w:pPr>
        <w:spacing w:after="120" w:line="276" w:lineRule="auto"/>
        <w:jc w:val="both"/>
        <w:rPr>
          <w:rFonts w:ascii="Arial Narrow" w:hAnsi="Arial Narrow" w:cs="Arial"/>
          <w:sz w:val="20"/>
          <w:szCs w:val="20"/>
        </w:rPr>
      </w:pPr>
      <w:r>
        <w:rPr>
          <w:rFonts w:ascii="Arial Narrow" w:hAnsi="Arial Narrow" w:cs="Arial"/>
          <w:sz w:val="20"/>
          <w:szCs w:val="20"/>
        </w:rPr>
        <w:t>Pacific Scientific</w:t>
      </w:r>
      <w:r w:rsidR="00FC0188" w:rsidRPr="00413BC6">
        <w:rPr>
          <w:rFonts w:ascii="Arial Narrow" w:hAnsi="Arial Narrow" w:cs="Arial"/>
          <w:sz w:val="20"/>
          <w:szCs w:val="20"/>
        </w:rPr>
        <w:t xml:space="preserve"> requires the imbedded Supplier Proposal Adequacy Checklist – SPAC to be completed and returned with your proposal submission.</w:t>
      </w:r>
    </w:p>
    <w:bookmarkStart w:id="1" w:name="_MON_1566643250"/>
    <w:bookmarkEnd w:id="1"/>
    <w:p w:rsidR="00413BC6" w:rsidRDefault="004A6365" w:rsidP="00413BC6">
      <w:pPr>
        <w:spacing w:after="120" w:line="276" w:lineRule="auto"/>
        <w:rPr>
          <w:rFonts w:ascii="Arial Narrow" w:hAnsi="Arial Narrow" w:cs="Arial"/>
          <w:sz w:val="20"/>
          <w:szCs w:val="20"/>
        </w:rPr>
      </w:pPr>
      <w:r>
        <w:rPr>
          <w:rFonts w:ascii="Arial Narrow" w:hAnsi="Arial Narrow" w:cs="Arial"/>
          <w:sz w:val="20"/>
          <w:szCs w:val="20"/>
        </w:rPr>
        <w:object w:dxaOrig="1540"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9pt" o:ole="">
            <v:imagedata r:id="rId7" o:title=""/>
          </v:shape>
          <o:OLEObject Type="Embed" ProgID="Word.Document.12" ShapeID="_x0000_i1025" DrawAspect="Icon" ObjectID="_1566805037" r:id="rId8">
            <o:FieldCodes>\s</o:FieldCodes>
          </o:OLEObject>
        </w:object>
      </w:r>
    </w:p>
    <w:p w:rsidR="00413BC6" w:rsidRPr="00413BC6" w:rsidRDefault="00F64AC9" w:rsidP="00F64AC9">
      <w:pPr>
        <w:spacing w:after="120" w:line="276" w:lineRule="auto"/>
        <w:ind w:left="360" w:hanging="360"/>
        <w:rPr>
          <w:rFonts w:ascii="Arial Narrow" w:hAnsi="Arial Narrow" w:cs="Arial"/>
          <w:smallCaps/>
          <w:sz w:val="20"/>
          <w:szCs w:val="20"/>
        </w:rPr>
      </w:pPr>
      <w:r>
        <w:rPr>
          <w:rFonts w:ascii="Arial Narrow" w:hAnsi="Arial Narrow" w:cs="Arial"/>
          <w:b/>
          <w:smallCaps/>
          <w:sz w:val="20"/>
          <w:szCs w:val="20"/>
        </w:rPr>
        <w:t>1.0</w:t>
      </w:r>
      <w:r>
        <w:rPr>
          <w:rFonts w:ascii="Arial Narrow" w:hAnsi="Arial Narrow" w:cs="Arial"/>
          <w:b/>
          <w:smallCaps/>
          <w:sz w:val="20"/>
          <w:szCs w:val="20"/>
        </w:rPr>
        <w:tab/>
      </w:r>
      <w:r w:rsidR="00413BC6" w:rsidRPr="00413BC6">
        <w:rPr>
          <w:rFonts w:ascii="Arial Narrow" w:hAnsi="Arial Narrow" w:cs="Arial"/>
          <w:b/>
          <w:smallCaps/>
          <w:sz w:val="20"/>
          <w:szCs w:val="20"/>
        </w:rPr>
        <w:t>General Instructions</w:t>
      </w:r>
    </w:p>
    <w:p w:rsidR="00413BC6" w:rsidRPr="00413BC6" w:rsidRDefault="00413BC6" w:rsidP="009C41A6">
      <w:pPr>
        <w:numPr>
          <w:ilvl w:val="1"/>
          <w:numId w:val="1"/>
        </w:numPr>
        <w:tabs>
          <w:tab w:val="clear" w:pos="792"/>
        </w:tabs>
        <w:spacing w:after="120" w:line="276" w:lineRule="auto"/>
        <w:ind w:left="720" w:hanging="360"/>
        <w:jc w:val="both"/>
        <w:rPr>
          <w:rFonts w:ascii="Arial Narrow" w:hAnsi="Arial Narrow" w:cs="Arial"/>
          <w:sz w:val="20"/>
          <w:szCs w:val="20"/>
          <w:u w:val="single"/>
        </w:rPr>
      </w:pPr>
      <w:r w:rsidRPr="00413BC6">
        <w:rPr>
          <w:rFonts w:ascii="Arial Narrow" w:hAnsi="Arial Narrow" w:cs="Arial"/>
          <w:b/>
          <w:sz w:val="20"/>
          <w:szCs w:val="20"/>
        </w:rPr>
        <w:t>Cost or Pricing Data Requirements</w:t>
      </w:r>
      <w:r w:rsidRPr="00413BC6">
        <w:rPr>
          <w:rFonts w:ascii="Arial Narrow" w:hAnsi="Arial Narrow" w:cs="Arial"/>
          <w:sz w:val="20"/>
          <w:szCs w:val="20"/>
        </w:rPr>
        <w:t xml:space="preserve"> – In accordance with FAR 15.403-4 and 15.403-5, cost or pricing data is required to support your proposed price. </w:t>
      </w:r>
    </w:p>
    <w:p w:rsidR="00413BC6" w:rsidRPr="00413BC6" w:rsidRDefault="00413BC6" w:rsidP="009C41A6">
      <w:pPr>
        <w:numPr>
          <w:ilvl w:val="1"/>
          <w:numId w:val="1"/>
        </w:numPr>
        <w:tabs>
          <w:tab w:val="clear" w:pos="792"/>
        </w:tabs>
        <w:spacing w:after="120" w:line="276" w:lineRule="auto"/>
        <w:ind w:left="720" w:hanging="360"/>
        <w:jc w:val="both"/>
        <w:rPr>
          <w:rFonts w:ascii="Arial Narrow" w:hAnsi="Arial Narrow" w:cs="Arial"/>
          <w:sz w:val="20"/>
          <w:szCs w:val="20"/>
          <w:u w:val="single"/>
        </w:rPr>
      </w:pPr>
      <w:r w:rsidRPr="00413BC6">
        <w:rPr>
          <w:rFonts w:ascii="Arial Narrow" w:hAnsi="Arial Narrow" w:cs="Arial"/>
          <w:b/>
          <w:sz w:val="20"/>
          <w:szCs w:val="20"/>
        </w:rPr>
        <w:t>FAR 2.101</w:t>
      </w:r>
      <w:r w:rsidRPr="00413BC6">
        <w:rPr>
          <w:rFonts w:ascii="Arial Narrow" w:hAnsi="Arial Narrow" w:cs="Arial"/>
          <w:sz w:val="20"/>
          <w:szCs w:val="20"/>
        </w:rPr>
        <w:t xml:space="preserve"> –</w:t>
      </w:r>
      <w:r w:rsidRPr="00413BC6">
        <w:rPr>
          <w:rFonts w:ascii="Arial Narrow" w:hAnsi="Arial Narrow" w:cs="Arial"/>
          <w:b/>
          <w:sz w:val="20"/>
          <w:szCs w:val="20"/>
        </w:rPr>
        <w:t xml:space="preserve"> </w:t>
      </w:r>
      <w:r w:rsidRPr="00413BC6">
        <w:rPr>
          <w:rFonts w:ascii="Arial Narrow" w:hAnsi="Arial Narrow" w:cs="Arial"/>
          <w:sz w:val="20"/>
          <w:szCs w:val="20"/>
        </w:rPr>
        <w:t xml:space="preserve">“Cost or pricing data (10 U.S.C. 2306a (h) (1) and 41 U.S.C. 254b) means all facts that…prudent buyers and sellers would reasonably expect to affect price negotiations significantly. Cost or pricing data are data requiring certification in accordance with FAR 15.406-2. Cost or pricing data are factual, not judgmental; and are verifiable. While they do not indicate the accuracy of the prospective contractor’s judgment about estimated future costs or projections, they do include the data forming the basis for that judgment. Cost or pricing data are more than historical accounting data: they are all the facts that can be reasonably expected to contribute to the soundness of estimates of future costs and to the validity of determinations of costs already incurred.” </w:t>
      </w:r>
    </w:p>
    <w:p w:rsidR="00413BC6" w:rsidRPr="00413BC6" w:rsidRDefault="00413BC6" w:rsidP="009C41A6">
      <w:pPr>
        <w:spacing w:after="120" w:line="276" w:lineRule="auto"/>
        <w:ind w:left="720"/>
        <w:jc w:val="both"/>
        <w:rPr>
          <w:rFonts w:ascii="Arial Narrow" w:hAnsi="Arial Narrow" w:cs="Arial"/>
          <w:sz w:val="20"/>
          <w:szCs w:val="20"/>
          <w:u w:val="single"/>
        </w:rPr>
      </w:pPr>
      <w:r w:rsidRPr="00413BC6">
        <w:rPr>
          <w:rFonts w:ascii="Arial Narrow" w:hAnsi="Arial Narrow" w:cs="Arial"/>
          <w:sz w:val="20"/>
          <w:szCs w:val="20"/>
        </w:rPr>
        <w:t xml:space="preserve">The requirement for submission of cost or pricing data continues up to the time of agreement on price or an earlier date agreed upon between the parties, if applicable. As later information comes into your possession, it must be submitted promptly to the Subcontract Administrator in a manner that clearly shows how the information relates to your priced proposal. </w:t>
      </w:r>
    </w:p>
    <w:p w:rsidR="00413BC6" w:rsidRPr="00413BC6" w:rsidRDefault="00413BC6" w:rsidP="009C41A6">
      <w:pPr>
        <w:numPr>
          <w:ilvl w:val="1"/>
          <w:numId w:val="1"/>
        </w:numPr>
        <w:tabs>
          <w:tab w:val="clear" w:pos="792"/>
        </w:tabs>
        <w:spacing w:after="120" w:line="276" w:lineRule="auto"/>
        <w:ind w:left="720" w:hanging="360"/>
        <w:jc w:val="both"/>
        <w:rPr>
          <w:rFonts w:ascii="Arial Narrow" w:hAnsi="Arial Narrow" w:cs="Arial"/>
          <w:sz w:val="20"/>
          <w:szCs w:val="20"/>
        </w:rPr>
      </w:pPr>
      <w:r w:rsidRPr="00413BC6">
        <w:rPr>
          <w:rFonts w:ascii="Arial Narrow" w:hAnsi="Arial Narrow" w:cs="Arial"/>
          <w:b/>
          <w:sz w:val="20"/>
          <w:szCs w:val="20"/>
        </w:rPr>
        <w:t>Estimating Techniques and Methods</w:t>
      </w:r>
      <w:r w:rsidRPr="00413BC6">
        <w:rPr>
          <w:rFonts w:ascii="Arial Narrow" w:hAnsi="Arial Narrow" w:cs="Arial"/>
          <w:sz w:val="20"/>
          <w:szCs w:val="20"/>
        </w:rPr>
        <w:t xml:space="preserve"> – When responding to the requirements in the RFP, you and your associated subcontractors may use any generally accepted estimating technique, including contemporary estimating methods that are consistent with your disclosed cost accounting practices. The proposal must be sufficiently detailed to demonstrate your firm’s cost credibility.  </w:t>
      </w:r>
      <w:r w:rsidRPr="00413BC6">
        <w:rPr>
          <w:rFonts w:ascii="Arial Narrow" w:hAnsi="Arial Narrow" w:cs="Arial"/>
          <w:b/>
          <w:sz w:val="20"/>
          <w:szCs w:val="20"/>
        </w:rPr>
        <w:t>The</w:t>
      </w:r>
      <w:r w:rsidRPr="00413BC6">
        <w:rPr>
          <w:rFonts w:ascii="Arial Narrow" w:hAnsi="Arial Narrow" w:cs="Arial"/>
          <w:sz w:val="20"/>
          <w:szCs w:val="20"/>
        </w:rPr>
        <w:t xml:space="preserve"> </w:t>
      </w:r>
      <w:r w:rsidRPr="00413BC6">
        <w:rPr>
          <w:rFonts w:ascii="Arial Narrow" w:hAnsi="Arial Narrow" w:cs="Arial"/>
          <w:b/>
          <w:sz w:val="20"/>
          <w:szCs w:val="20"/>
        </w:rPr>
        <w:t>burden of proof for cost credibility rests with your business concern.</w:t>
      </w:r>
    </w:p>
    <w:p w:rsidR="00413BC6" w:rsidRPr="00413BC6" w:rsidRDefault="00413BC6" w:rsidP="009C41A6">
      <w:pPr>
        <w:numPr>
          <w:ilvl w:val="1"/>
          <w:numId w:val="1"/>
        </w:numPr>
        <w:tabs>
          <w:tab w:val="clear" w:pos="792"/>
        </w:tabs>
        <w:spacing w:after="120" w:line="276" w:lineRule="auto"/>
        <w:ind w:left="720" w:hanging="360"/>
        <w:jc w:val="both"/>
        <w:rPr>
          <w:rFonts w:ascii="Arial Narrow" w:hAnsi="Arial Narrow" w:cs="Arial"/>
          <w:sz w:val="20"/>
          <w:szCs w:val="20"/>
        </w:rPr>
      </w:pPr>
      <w:r w:rsidRPr="00413BC6">
        <w:rPr>
          <w:rFonts w:ascii="Arial Narrow" w:hAnsi="Arial Narrow" w:cs="Arial"/>
          <w:b/>
          <w:sz w:val="20"/>
          <w:szCs w:val="20"/>
        </w:rPr>
        <w:t>Non-Recurring/Recurring Unit Cost</w:t>
      </w:r>
      <w:r w:rsidRPr="00413BC6">
        <w:rPr>
          <w:rFonts w:ascii="Arial Narrow" w:hAnsi="Arial Narrow" w:cs="Arial"/>
          <w:sz w:val="20"/>
          <w:szCs w:val="20"/>
        </w:rPr>
        <w:t xml:space="preserve"> – Identify and summarize, if applicable, all significant non-recurring/recurring unit costs. If there are none, so state.  Non-recurring costs should be segregated from recurring cost. </w:t>
      </w:r>
      <w:r w:rsidRPr="00413BC6">
        <w:rPr>
          <w:rFonts w:ascii="Arial Narrow" w:hAnsi="Arial Narrow" w:cs="Arial"/>
          <w:color w:val="0000FF"/>
          <w:sz w:val="20"/>
          <w:szCs w:val="20"/>
        </w:rPr>
        <w:t xml:space="preserve"> </w:t>
      </w:r>
    </w:p>
    <w:p w:rsidR="00413BC6" w:rsidRPr="00413BC6" w:rsidRDefault="00413BC6" w:rsidP="009C41A6">
      <w:pPr>
        <w:numPr>
          <w:ilvl w:val="1"/>
          <w:numId w:val="1"/>
        </w:numPr>
        <w:tabs>
          <w:tab w:val="clear" w:pos="792"/>
        </w:tabs>
        <w:spacing w:after="120" w:line="276" w:lineRule="auto"/>
        <w:ind w:left="720" w:hanging="360"/>
        <w:jc w:val="both"/>
        <w:rPr>
          <w:rFonts w:ascii="Arial Narrow" w:hAnsi="Arial Narrow" w:cs="Arial"/>
          <w:sz w:val="20"/>
          <w:szCs w:val="20"/>
        </w:rPr>
      </w:pPr>
      <w:r w:rsidRPr="00413BC6">
        <w:rPr>
          <w:rFonts w:ascii="Arial Narrow" w:hAnsi="Arial Narrow" w:cs="Arial"/>
          <w:b/>
          <w:sz w:val="20"/>
          <w:szCs w:val="20"/>
        </w:rPr>
        <w:t>Government Furnished Property or Facilities</w:t>
      </w:r>
      <w:r w:rsidRPr="00413BC6">
        <w:rPr>
          <w:rFonts w:ascii="Arial Narrow" w:hAnsi="Arial Narrow" w:cs="Arial"/>
          <w:sz w:val="20"/>
          <w:szCs w:val="20"/>
        </w:rPr>
        <w:t xml:space="preserve"> – Any government furnished support that you require (e.g., Government Furnished Property, GFP, base support, facilities, test equipment, etc.) shall be listed on a separate schedule.</w:t>
      </w:r>
    </w:p>
    <w:p w:rsidR="00413BC6" w:rsidRPr="00413BC6" w:rsidRDefault="00413BC6" w:rsidP="009C41A6">
      <w:pPr>
        <w:numPr>
          <w:ilvl w:val="1"/>
          <w:numId w:val="1"/>
        </w:numPr>
        <w:tabs>
          <w:tab w:val="clear" w:pos="792"/>
        </w:tabs>
        <w:spacing w:after="120" w:line="276" w:lineRule="auto"/>
        <w:ind w:left="720" w:hanging="360"/>
        <w:jc w:val="both"/>
        <w:rPr>
          <w:rFonts w:ascii="Arial Narrow" w:hAnsi="Arial Narrow" w:cs="Arial"/>
          <w:sz w:val="20"/>
          <w:szCs w:val="20"/>
        </w:rPr>
      </w:pPr>
      <w:r w:rsidRPr="00413BC6">
        <w:rPr>
          <w:rFonts w:ascii="Arial Narrow" w:hAnsi="Arial Narrow" w:cs="Arial"/>
          <w:b/>
          <w:sz w:val="20"/>
          <w:szCs w:val="20"/>
        </w:rPr>
        <w:t>Pagination</w:t>
      </w:r>
      <w:r w:rsidRPr="00413BC6">
        <w:rPr>
          <w:rFonts w:ascii="Arial Narrow" w:hAnsi="Arial Narrow" w:cs="Arial"/>
          <w:sz w:val="20"/>
          <w:szCs w:val="20"/>
        </w:rPr>
        <w:t xml:space="preserve"> – Every page of the Cost Proposal Volume should be sequentially numbered.</w:t>
      </w:r>
    </w:p>
    <w:p w:rsidR="00413BC6" w:rsidRPr="00413BC6" w:rsidRDefault="00413BC6" w:rsidP="00F728AA">
      <w:pPr>
        <w:numPr>
          <w:ilvl w:val="1"/>
          <w:numId w:val="1"/>
        </w:numPr>
        <w:tabs>
          <w:tab w:val="clear" w:pos="792"/>
        </w:tabs>
        <w:spacing w:after="120" w:line="276" w:lineRule="auto"/>
        <w:ind w:left="720" w:hanging="360"/>
        <w:jc w:val="both"/>
        <w:rPr>
          <w:rFonts w:ascii="Arial Narrow" w:hAnsi="Arial Narrow" w:cs="Arial"/>
          <w:sz w:val="20"/>
        </w:rPr>
      </w:pPr>
      <w:r w:rsidRPr="00413BC6">
        <w:rPr>
          <w:rFonts w:ascii="Arial Narrow" w:hAnsi="Arial Narrow" w:cs="Arial"/>
          <w:b/>
          <w:sz w:val="20"/>
        </w:rPr>
        <w:t>Government Review (Rates only)</w:t>
      </w:r>
      <w:r w:rsidRPr="00413BC6">
        <w:rPr>
          <w:rFonts w:ascii="Arial Narrow" w:hAnsi="Arial Narrow" w:cs="Arial"/>
          <w:sz w:val="20"/>
        </w:rPr>
        <w:t xml:space="preserve"> – In order to verify your proposed direct and indirect rates, Pacific Scientific or DCAA must review your financial records.  If you prefer a Government Audit, provide a letter with your proposal, denying Pacific Scientific access to the records and include the reason why access was denied.  Also, </w:t>
      </w:r>
      <w:r w:rsidRPr="00413BC6">
        <w:rPr>
          <w:rFonts w:ascii="Arial Narrow" w:hAnsi="Arial Narrow" w:cs="Arial"/>
          <w:bCs/>
          <w:sz w:val="20"/>
        </w:rPr>
        <w:t>provide</w:t>
      </w:r>
      <w:r w:rsidRPr="00413BC6">
        <w:rPr>
          <w:rFonts w:ascii="Arial Narrow" w:hAnsi="Arial Narrow" w:cs="Arial"/>
          <w:sz w:val="20"/>
        </w:rPr>
        <w:t xml:space="preserve"> your cognizant DCAA office with a complete "un-sanitized" copy of your proposal.  Provide Pacific Scientific the contact name, address, e-mail, telephone and fax numbers of your cognizant audit agencies if they will be performing the </w:t>
      </w:r>
      <w:r w:rsidR="004B0A70">
        <w:rPr>
          <w:rFonts w:ascii="Arial Narrow" w:hAnsi="Arial Narrow" w:cs="Arial"/>
          <w:sz w:val="20"/>
        </w:rPr>
        <w:t>analysis</w:t>
      </w:r>
      <w:r w:rsidRPr="00413BC6">
        <w:rPr>
          <w:rFonts w:ascii="Arial Narrow" w:hAnsi="Arial Narrow" w:cs="Arial"/>
          <w:sz w:val="20"/>
        </w:rPr>
        <w:t>.</w:t>
      </w:r>
    </w:p>
    <w:p w:rsidR="00413BC6" w:rsidRPr="00413BC6" w:rsidRDefault="00413BC6" w:rsidP="00F728AA">
      <w:pPr>
        <w:numPr>
          <w:ilvl w:val="1"/>
          <w:numId w:val="1"/>
        </w:numPr>
        <w:tabs>
          <w:tab w:val="clear" w:pos="792"/>
        </w:tabs>
        <w:spacing w:after="120" w:line="276" w:lineRule="auto"/>
        <w:ind w:left="720" w:hanging="360"/>
        <w:jc w:val="both"/>
        <w:rPr>
          <w:rFonts w:ascii="Arial Narrow" w:hAnsi="Arial Narrow" w:cs="Arial"/>
          <w:sz w:val="20"/>
        </w:rPr>
      </w:pPr>
      <w:r w:rsidRPr="00413BC6">
        <w:rPr>
          <w:rFonts w:ascii="Arial Narrow" w:hAnsi="Arial Narrow" w:cs="Arial"/>
          <w:b/>
          <w:sz w:val="20"/>
        </w:rPr>
        <w:lastRenderedPageBreak/>
        <w:t>Certifications and Representations</w:t>
      </w:r>
      <w:r w:rsidRPr="00413BC6">
        <w:rPr>
          <w:rFonts w:ascii="Arial Narrow" w:hAnsi="Arial Narrow" w:cs="Arial"/>
          <w:sz w:val="20"/>
        </w:rPr>
        <w:t xml:space="preserve"> – Provide any and all contractual certifications and representations required by the RFP.</w:t>
      </w:r>
    </w:p>
    <w:p w:rsidR="00413BC6" w:rsidRPr="00413BC6" w:rsidRDefault="00413BC6" w:rsidP="00413BC6">
      <w:pPr>
        <w:numPr>
          <w:ilvl w:val="0"/>
          <w:numId w:val="2"/>
        </w:numPr>
        <w:spacing w:after="120" w:line="276" w:lineRule="auto"/>
        <w:ind w:left="360"/>
        <w:jc w:val="both"/>
        <w:rPr>
          <w:rFonts w:ascii="Arial Narrow" w:hAnsi="Arial Narrow" w:cs="Arial"/>
          <w:smallCaps/>
          <w:sz w:val="20"/>
        </w:rPr>
      </w:pPr>
      <w:r w:rsidRPr="00413BC6">
        <w:rPr>
          <w:rFonts w:ascii="Arial Narrow" w:hAnsi="Arial Narrow" w:cs="Arial"/>
          <w:b/>
          <w:smallCaps/>
          <w:sz w:val="20"/>
        </w:rPr>
        <w:t>Cost Proposal volume Instructions For The Sections of The Cost Proposal Volume</w:t>
      </w:r>
    </w:p>
    <w:p w:rsidR="00413BC6" w:rsidRPr="00413BC6" w:rsidRDefault="00413BC6" w:rsidP="00413BC6">
      <w:pPr>
        <w:spacing w:after="120" w:line="276" w:lineRule="auto"/>
        <w:ind w:left="360"/>
        <w:jc w:val="both"/>
        <w:rPr>
          <w:rFonts w:ascii="Arial Narrow" w:hAnsi="Arial Narrow" w:cs="Arial"/>
          <w:sz w:val="20"/>
        </w:rPr>
      </w:pPr>
      <w:r w:rsidRPr="00413BC6">
        <w:rPr>
          <w:rFonts w:ascii="Arial Narrow" w:hAnsi="Arial Narrow" w:cs="Arial"/>
          <w:sz w:val="20"/>
        </w:rPr>
        <w:t>2.1</w:t>
      </w:r>
      <w:r w:rsidRPr="00413BC6">
        <w:rPr>
          <w:rFonts w:ascii="Arial Narrow" w:hAnsi="Arial Narrow" w:cs="Arial"/>
          <w:sz w:val="20"/>
        </w:rPr>
        <w:tab/>
        <w:t xml:space="preserve"> </w:t>
      </w:r>
      <w:r w:rsidRPr="00413BC6">
        <w:rPr>
          <w:rFonts w:ascii="Arial Narrow" w:hAnsi="Arial Narrow" w:cs="Arial"/>
          <w:b/>
          <w:sz w:val="20"/>
        </w:rPr>
        <w:t>Contractor Pricing Proposal Cover Sheet</w:t>
      </w:r>
    </w:p>
    <w:p w:rsidR="00413BC6" w:rsidRPr="00413BC6" w:rsidRDefault="00413BC6" w:rsidP="00413BC6">
      <w:pPr>
        <w:spacing w:after="120" w:line="276" w:lineRule="auto"/>
        <w:ind w:left="720"/>
        <w:jc w:val="both"/>
        <w:rPr>
          <w:rFonts w:ascii="Arial Narrow" w:hAnsi="Arial Narrow" w:cs="Arial"/>
          <w:sz w:val="20"/>
        </w:rPr>
      </w:pPr>
      <w:r w:rsidRPr="00413BC6">
        <w:rPr>
          <w:rFonts w:ascii="Arial Narrow" w:hAnsi="Arial Narrow" w:cs="Arial"/>
          <w:sz w:val="20"/>
        </w:rPr>
        <w:t xml:space="preserve">All supplier proposals are required to include a proposal cover sheet as dictated by FAR 15.408, Table 15.2 I.A. You may use the attached proposal cover sheet or submit the same information in your own format. </w:t>
      </w:r>
    </w:p>
    <w:bookmarkStart w:id="2" w:name="_MON_1566643415"/>
    <w:bookmarkEnd w:id="2"/>
    <w:p w:rsidR="00FC0188" w:rsidRPr="00413BC6" w:rsidRDefault="004A6365" w:rsidP="00413BC6">
      <w:pPr>
        <w:spacing w:after="120" w:line="276" w:lineRule="auto"/>
        <w:rPr>
          <w:rFonts w:ascii="Arial Narrow" w:hAnsi="Arial Narrow" w:cs="Arial"/>
          <w:sz w:val="16"/>
          <w:szCs w:val="16"/>
        </w:rPr>
      </w:pPr>
      <w:r>
        <w:rPr>
          <w:rFonts w:ascii="Arial Narrow" w:hAnsi="Arial Narrow" w:cs="Arial"/>
          <w:sz w:val="16"/>
          <w:szCs w:val="16"/>
        </w:rPr>
        <w:object w:dxaOrig="1540" w:dyaOrig="997">
          <v:shape id="_x0000_i1026" type="#_x0000_t75" style="width:76.8pt;height:49.9pt" o:ole="">
            <v:imagedata r:id="rId9" o:title=""/>
          </v:shape>
          <o:OLEObject Type="Embed" ProgID="Word.Document.12" ShapeID="_x0000_i1026" DrawAspect="Icon" ObjectID="_1566805038" r:id="rId10">
            <o:FieldCodes>\s</o:FieldCodes>
          </o:OLEObject>
        </w:object>
      </w:r>
    </w:p>
    <w:p w:rsidR="00413BC6" w:rsidRPr="00413BC6" w:rsidRDefault="00413BC6" w:rsidP="00F728AA">
      <w:pPr>
        <w:spacing w:after="120" w:line="276" w:lineRule="auto"/>
        <w:ind w:left="720" w:hanging="360"/>
        <w:jc w:val="both"/>
        <w:rPr>
          <w:rFonts w:ascii="Arial Narrow" w:hAnsi="Arial Narrow" w:cs="Arial"/>
          <w:sz w:val="20"/>
          <w:u w:val="single"/>
        </w:rPr>
      </w:pPr>
      <w:r w:rsidRPr="00413BC6">
        <w:rPr>
          <w:rFonts w:ascii="Arial Narrow" w:hAnsi="Arial Narrow" w:cs="Arial"/>
          <w:sz w:val="20"/>
        </w:rPr>
        <w:t>2.2</w:t>
      </w:r>
      <w:r w:rsidRPr="00413BC6">
        <w:rPr>
          <w:rFonts w:ascii="Arial Narrow" w:hAnsi="Arial Narrow" w:cs="Arial"/>
          <w:sz w:val="20"/>
        </w:rPr>
        <w:tab/>
      </w:r>
      <w:r w:rsidRPr="00413BC6">
        <w:rPr>
          <w:rFonts w:ascii="Arial Narrow" w:hAnsi="Arial Narrow" w:cs="Arial"/>
          <w:b/>
          <w:sz w:val="20"/>
        </w:rPr>
        <w:t xml:space="preserve"> Table of Contents/Index</w:t>
      </w:r>
    </w:p>
    <w:p w:rsidR="00413BC6" w:rsidRPr="00413BC6" w:rsidRDefault="00413BC6" w:rsidP="00413BC6">
      <w:pPr>
        <w:spacing w:after="120" w:line="276" w:lineRule="auto"/>
        <w:ind w:left="792"/>
        <w:jc w:val="both"/>
        <w:rPr>
          <w:rFonts w:ascii="Arial Narrow" w:hAnsi="Arial Narrow" w:cs="Arial"/>
          <w:sz w:val="20"/>
        </w:rPr>
      </w:pPr>
      <w:r w:rsidRPr="00413BC6">
        <w:rPr>
          <w:rFonts w:ascii="Arial Narrow" w:hAnsi="Arial Narrow" w:cs="Arial"/>
          <w:sz w:val="20"/>
        </w:rPr>
        <w:t>The cost/price volume shall be prefaced by a table of contents/index.  This table of contents/index shall specify, by page number, the location of information requested in these instructions as well as any other data and information accompanying the proposal.</w:t>
      </w:r>
    </w:p>
    <w:p w:rsidR="00413BC6" w:rsidRPr="00413BC6" w:rsidRDefault="00413BC6" w:rsidP="00413BC6">
      <w:pPr>
        <w:numPr>
          <w:ilvl w:val="1"/>
          <w:numId w:val="3"/>
        </w:numPr>
        <w:spacing w:after="120" w:line="276" w:lineRule="auto"/>
        <w:rPr>
          <w:rFonts w:ascii="Arial Narrow" w:hAnsi="Arial Narrow" w:cs="Arial"/>
          <w:sz w:val="20"/>
        </w:rPr>
      </w:pPr>
      <w:r w:rsidRPr="00413BC6">
        <w:rPr>
          <w:rFonts w:ascii="Arial Narrow" w:hAnsi="Arial Narrow" w:cs="Arial"/>
          <w:sz w:val="20"/>
        </w:rPr>
        <w:t xml:space="preserve"> </w:t>
      </w:r>
      <w:r w:rsidRPr="00413BC6">
        <w:rPr>
          <w:rFonts w:ascii="Arial Narrow" w:hAnsi="Arial Narrow" w:cs="Arial"/>
          <w:b/>
          <w:sz w:val="20"/>
        </w:rPr>
        <w:t>Cost Proposal Pricing Assumptions</w:t>
      </w:r>
    </w:p>
    <w:p w:rsidR="00413BC6" w:rsidRPr="00413BC6" w:rsidRDefault="00413BC6" w:rsidP="00413BC6">
      <w:pPr>
        <w:numPr>
          <w:ilvl w:val="12"/>
          <w:numId w:val="0"/>
        </w:numPr>
        <w:spacing w:after="120" w:line="276" w:lineRule="auto"/>
        <w:ind w:left="792"/>
        <w:jc w:val="both"/>
        <w:rPr>
          <w:rFonts w:ascii="Arial Narrow" w:hAnsi="Arial Narrow" w:cs="Arial"/>
          <w:sz w:val="20"/>
        </w:rPr>
      </w:pPr>
      <w:r w:rsidRPr="00413BC6">
        <w:rPr>
          <w:rFonts w:ascii="Arial Narrow" w:hAnsi="Arial Narrow" w:cs="Arial"/>
          <w:sz w:val="20"/>
        </w:rPr>
        <w:t>Include a general discussion of the pricing ground rules and assumptions used to develop your cost estimates.  All assumptions, scope limitations, and/or qualifications of the cost proposal shall be addressed and explained.  State the period for which the proposed price is valid as well as the validity of the period of performance</w:t>
      </w:r>
    </w:p>
    <w:p w:rsidR="00413BC6" w:rsidRPr="00413BC6" w:rsidRDefault="00413BC6" w:rsidP="00413BC6">
      <w:pPr>
        <w:spacing w:after="120" w:line="276" w:lineRule="auto"/>
        <w:ind w:left="720"/>
        <w:rPr>
          <w:rFonts w:ascii="Arial Narrow" w:hAnsi="Arial Narrow" w:cs="Arial"/>
          <w:sz w:val="20"/>
        </w:rPr>
      </w:pPr>
      <w:r w:rsidRPr="00413BC6">
        <w:rPr>
          <w:rFonts w:ascii="Arial Narrow" w:hAnsi="Arial Narrow" w:cs="Arial"/>
          <w:b/>
          <w:sz w:val="20"/>
        </w:rPr>
        <w:t>General Estimating Methodology</w:t>
      </w:r>
      <w:r w:rsidRPr="00413BC6">
        <w:rPr>
          <w:rFonts w:ascii="Arial Narrow" w:hAnsi="Arial Narrow" w:cs="Arial"/>
          <w:sz w:val="20"/>
        </w:rPr>
        <w:t xml:space="preserve"> – Provide a summary description of your standard estimating system or methods for each individual cost element.  Also, identify any judgmental factors, contingencies, or deviations from your standard estimating procedures used in preparing this proposal volume.  Indicate whether you have Government approval of your system and if so, provide evidence of such approval.</w:t>
      </w:r>
    </w:p>
    <w:p w:rsidR="00413BC6" w:rsidRPr="00413BC6" w:rsidRDefault="00413BC6" w:rsidP="00F728AA">
      <w:pPr>
        <w:numPr>
          <w:ilvl w:val="1"/>
          <w:numId w:val="3"/>
        </w:numPr>
        <w:spacing w:after="120" w:line="276" w:lineRule="auto"/>
        <w:jc w:val="both"/>
        <w:rPr>
          <w:rFonts w:ascii="Arial Narrow" w:hAnsi="Arial Narrow" w:cs="Arial"/>
          <w:sz w:val="20"/>
        </w:rPr>
      </w:pPr>
      <w:r w:rsidRPr="00413BC6">
        <w:rPr>
          <w:rFonts w:ascii="Arial Narrow" w:hAnsi="Arial Narrow" w:cs="Arial"/>
          <w:b/>
          <w:sz w:val="20"/>
        </w:rPr>
        <w:t>Cost Element Detail</w:t>
      </w:r>
      <w:r w:rsidRPr="00413BC6">
        <w:rPr>
          <w:rFonts w:ascii="Arial Narrow" w:hAnsi="Arial Narrow" w:cs="Arial"/>
          <w:sz w:val="20"/>
        </w:rPr>
        <w:t xml:space="preserve"> per FAR Table 15-2, II </w:t>
      </w:r>
    </w:p>
    <w:p w:rsidR="00413BC6" w:rsidRPr="00413BC6" w:rsidRDefault="00413BC6" w:rsidP="00F728AA">
      <w:pPr>
        <w:tabs>
          <w:tab w:val="left" w:pos="11232"/>
        </w:tabs>
        <w:spacing w:after="120" w:line="276" w:lineRule="auto"/>
        <w:ind w:left="720"/>
        <w:rPr>
          <w:rFonts w:ascii="Arial Narrow" w:hAnsi="Arial Narrow" w:cs="Arial"/>
          <w:b/>
          <w:sz w:val="20"/>
        </w:rPr>
      </w:pPr>
      <w:r w:rsidRPr="00413BC6">
        <w:rPr>
          <w:rFonts w:ascii="Arial Narrow" w:hAnsi="Arial Narrow" w:cs="Arial"/>
          <w:b/>
          <w:sz w:val="20"/>
        </w:rPr>
        <w:t xml:space="preserve">Cost Element Detail - </w:t>
      </w:r>
      <w:r w:rsidRPr="00413BC6">
        <w:rPr>
          <w:rFonts w:ascii="Arial Narrow" w:hAnsi="Arial Narrow" w:cs="Arial"/>
          <w:sz w:val="20"/>
        </w:rPr>
        <w:t>A cost element breakdown is needed for each proposed line item.  If the proposal covers multiple price points or multiple years, a cost element breakdown will be required for each price point for each year.</w:t>
      </w:r>
    </w:p>
    <w:p w:rsidR="00413BC6" w:rsidRPr="00413BC6" w:rsidRDefault="00413BC6" w:rsidP="00F728AA">
      <w:pPr>
        <w:tabs>
          <w:tab w:val="left" w:pos="11232"/>
        </w:tabs>
        <w:spacing w:after="120" w:line="276" w:lineRule="auto"/>
        <w:ind w:left="720"/>
        <w:rPr>
          <w:rFonts w:ascii="Arial Narrow" w:hAnsi="Arial Narrow" w:cs="Arial"/>
          <w:sz w:val="20"/>
        </w:rPr>
      </w:pPr>
      <w:r w:rsidRPr="00413BC6">
        <w:rPr>
          <w:rFonts w:ascii="Arial Narrow" w:hAnsi="Arial Narrow" w:cs="Arial"/>
          <w:b/>
          <w:sz w:val="20"/>
        </w:rPr>
        <w:t xml:space="preserve">Summary Cost Element Detail - </w:t>
      </w:r>
      <w:r w:rsidRPr="00413BC6">
        <w:rPr>
          <w:rFonts w:ascii="Arial Narrow" w:hAnsi="Arial Narrow" w:cs="Arial"/>
          <w:sz w:val="20"/>
        </w:rPr>
        <w:t>When more than one contract line item (Part number, NRE etc.) is proposed, you must provide summary total amounts covering all items for each element of cost.  If the proposal covers a high, mid and low point, the summary needs to only be for those points, not all the different combinations that can result from range pricing.  If the proposal is for multiple years there needs to be a summary for each of the years.</w:t>
      </w:r>
    </w:p>
    <w:p w:rsidR="00413BC6" w:rsidRPr="00413BC6" w:rsidRDefault="00413BC6" w:rsidP="00F728AA">
      <w:pPr>
        <w:tabs>
          <w:tab w:val="left" w:pos="-648"/>
        </w:tabs>
        <w:spacing w:after="120" w:line="276" w:lineRule="auto"/>
        <w:ind w:left="720"/>
        <w:rPr>
          <w:rFonts w:ascii="Arial Narrow" w:hAnsi="Arial Narrow" w:cs="Arial"/>
          <w:sz w:val="20"/>
        </w:rPr>
      </w:pPr>
      <w:r w:rsidRPr="00413BC6">
        <w:rPr>
          <w:rFonts w:ascii="Arial Narrow" w:hAnsi="Arial Narrow" w:cs="Arial"/>
          <w:b/>
          <w:sz w:val="20"/>
        </w:rPr>
        <w:t xml:space="preserve">Summary Cost Element Detail, when Option Years are Involved - </w:t>
      </w:r>
      <w:r w:rsidRPr="00413BC6">
        <w:rPr>
          <w:rFonts w:ascii="Arial Narrow" w:hAnsi="Arial Narrow" w:cs="Arial"/>
          <w:sz w:val="20"/>
        </w:rPr>
        <w:t>If the proposal is for a base year plus option years, there needs to be a summary Cost Element Breakdown for each of the years at the points in the Request for Proposal (RFP) requiring Cost or Pricing.</w:t>
      </w:r>
    </w:p>
    <w:p w:rsidR="00413BC6" w:rsidRPr="00413BC6" w:rsidRDefault="00413BC6" w:rsidP="00F728AA">
      <w:pPr>
        <w:tabs>
          <w:tab w:val="left" w:pos="-648"/>
        </w:tabs>
        <w:spacing w:after="120" w:line="276" w:lineRule="auto"/>
        <w:ind w:left="720"/>
        <w:rPr>
          <w:rFonts w:ascii="Arial Narrow" w:hAnsi="Arial Narrow" w:cs="Arial"/>
          <w:b/>
          <w:sz w:val="20"/>
        </w:rPr>
      </w:pPr>
      <w:r w:rsidRPr="00413BC6">
        <w:rPr>
          <w:rFonts w:ascii="Arial Narrow" w:hAnsi="Arial Narrow" w:cs="Arial"/>
          <w:b/>
          <w:sz w:val="20"/>
        </w:rPr>
        <w:t>See Examples on the following pages:</w:t>
      </w:r>
    </w:p>
    <w:p w:rsidR="00FC0188" w:rsidRDefault="00FC0188" w:rsidP="00413BC6">
      <w:pPr>
        <w:spacing w:after="120" w:line="276" w:lineRule="auto"/>
        <w:rPr>
          <w:rFonts w:ascii="Arial Narrow" w:hAnsi="Arial Narrow" w:cs="Arial"/>
          <w:sz w:val="16"/>
          <w:szCs w:val="16"/>
        </w:rPr>
      </w:pPr>
    </w:p>
    <w:p w:rsidR="00D432CB" w:rsidRDefault="00D432CB" w:rsidP="00D432CB">
      <w:pPr>
        <w:tabs>
          <w:tab w:val="left" w:pos="720"/>
          <w:tab w:val="left" w:pos="1080"/>
          <w:tab w:val="left" w:pos="1728"/>
          <w:tab w:val="left" w:pos="3456"/>
          <w:tab w:val="left" w:pos="4320"/>
          <w:tab w:val="left" w:pos="5184"/>
          <w:tab w:val="left" w:pos="6048"/>
          <w:tab w:val="left" w:pos="6912"/>
          <w:tab w:val="left" w:pos="7776"/>
          <w:tab w:val="left" w:pos="8640"/>
          <w:tab w:val="left" w:pos="11232"/>
        </w:tabs>
        <w:spacing w:before="120"/>
        <w:ind w:left="720"/>
        <w:jc w:val="both"/>
        <w:rPr>
          <w:rFonts w:ascii="Arial" w:hAnsi="Arial" w:cs="Arial"/>
          <w:sz w:val="20"/>
        </w:rPr>
        <w:sectPr w:rsidR="00D432CB" w:rsidSect="00FD6AE3">
          <w:headerReference w:type="default" r:id="rId11"/>
          <w:footerReference w:type="default" r:id="rId12"/>
          <w:pgSz w:w="12240" w:h="15840" w:code="1"/>
          <w:pgMar w:top="1440" w:right="1152" w:bottom="1008" w:left="1152" w:header="720" w:footer="346" w:gutter="0"/>
          <w:cols w:space="720"/>
          <w:docGrid w:linePitch="326"/>
        </w:sectPr>
      </w:pPr>
    </w:p>
    <w:p w:rsidR="008057FE" w:rsidRDefault="008057FE" w:rsidP="00AD374D">
      <w:pPr>
        <w:pStyle w:val="BodyText2"/>
        <w:spacing w:line="276" w:lineRule="auto"/>
        <w:rPr>
          <w:rFonts w:ascii="Arial Narrow" w:hAnsi="Arial Narrow" w:cs="Arial"/>
          <w:sz w:val="20"/>
        </w:rPr>
      </w:pPr>
    </w:p>
    <w:p w:rsidR="00AD374D" w:rsidRPr="00AD374D" w:rsidRDefault="00AD374D" w:rsidP="00AD374D">
      <w:pPr>
        <w:pStyle w:val="BodyText2"/>
        <w:spacing w:line="276" w:lineRule="auto"/>
        <w:rPr>
          <w:rFonts w:ascii="Arial Narrow" w:hAnsi="Arial Narrow" w:cs="Arial"/>
          <w:sz w:val="20"/>
        </w:rPr>
      </w:pPr>
      <w:r w:rsidRPr="00AD374D">
        <w:rPr>
          <w:rFonts w:ascii="Arial Narrow" w:hAnsi="Arial Narrow" w:cs="Arial"/>
          <w:sz w:val="20"/>
        </w:rPr>
        <w:t>In this example there were three proposed line items, therefore three Detailed Cost Element Breakdowns were required.  Additionally, a Summary Cost Element Detail that combines the three individual Cost Element Breakdowns is required.</w:t>
      </w:r>
    </w:p>
    <w:p w:rsidR="009F204A" w:rsidRDefault="001909FF" w:rsidP="005C4EA0">
      <w:pPr>
        <w:spacing w:line="276" w:lineRule="auto"/>
        <w:rPr>
          <w:rFonts w:ascii="Arial Narrow" w:hAnsi="Arial Narrow" w:cs="Arial"/>
          <w:sz w:val="16"/>
          <w:szCs w:val="16"/>
        </w:rPr>
      </w:pPr>
      <w:r w:rsidRPr="001909FF">
        <w:rPr>
          <w:noProof/>
        </w:rPr>
        <w:drawing>
          <wp:inline distT="0" distB="0" distL="0" distR="0" wp14:anchorId="5D2EE025" wp14:editId="6A59C6DA">
            <wp:extent cx="8503920" cy="52778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03920" cy="5277830"/>
                    </a:xfrm>
                    <a:prstGeom prst="rect">
                      <a:avLst/>
                    </a:prstGeom>
                    <a:noFill/>
                    <a:ln>
                      <a:noFill/>
                    </a:ln>
                  </pic:spPr>
                </pic:pic>
              </a:graphicData>
            </a:graphic>
          </wp:inline>
        </w:drawing>
      </w:r>
    </w:p>
    <w:p w:rsidR="00AD374D" w:rsidRDefault="00AD374D">
      <w:pPr>
        <w:rPr>
          <w:rFonts w:ascii="Arial Narrow" w:hAnsi="Arial Narrow" w:cs="Arial"/>
          <w:sz w:val="20"/>
          <w:szCs w:val="20"/>
        </w:rPr>
      </w:pPr>
      <w:r>
        <w:rPr>
          <w:rFonts w:ascii="Arial Narrow" w:hAnsi="Arial Narrow" w:cs="Arial"/>
          <w:sz w:val="20"/>
          <w:szCs w:val="20"/>
        </w:rPr>
        <w:br w:type="page"/>
      </w:r>
    </w:p>
    <w:p w:rsidR="008057FE" w:rsidRDefault="008057FE" w:rsidP="00AD374D">
      <w:pPr>
        <w:pStyle w:val="BodyText2"/>
        <w:spacing w:line="276" w:lineRule="auto"/>
        <w:rPr>
          <w:rFonts w:ascii="Arial Narrow" w:hAnsi="Arial Narrow" w:cs="Arial"/>
          <w:sz w:val="20"/>
          <w:szCs w:val="20"/>
        </w:rPr>
      </w:pPr>
    </w:p>
    <w:p w:rsidR="00AD374D" w:rsidRPr="00AD374D" w:rsidRDefault="00AD374D" w:rsidP="00AD374D">
      <w:pPr>
        <w:pStyle w:val="BodyText2"/>
        <w:spacing w:line="276" w:lineRule="auto"/>
        <w:rPr>
          <w:rFonts w:ascii="Arial Narrow" w:hAnsi="Arial Narrow" w:cs="Arial"/>
          <w:sz w:val="20"/>
          <w:szCs w:val="20"/>
        </w:rPr>
      </w:pPr>
      <w:r w:rsidRPr="00AD374D">
        <w:rPr>
          <w:rFonts w:ascii="Arial Narrow" w:hAnsi="Arial Narrow" w:cs="Arial"/>
          <w:sz w:val="20"/>
          <w:szCs w:val="20"/>
        </w:rPr>
        <w:t>If the proposal is for a base year plus option years, there needs to be a Summary Cost Element Breakdown for each of the years at the points in the RFP requiring Cost or Pricing.</w:t>
      </w:r>
    </w:p>
    <w:p w:rsidR="009F204A" w:rsidRDefault="009F204A" w:rsidP="005C4EA0">
      <w:pPr>
        <w:spacing w:line="276" w:lineRule="auto"/>
        <w:rPr>
          <w:rFonts w:ascii="Arial Narrow" w:hAnsi="Arial Narrow" w:cs="Arial"/>
          <w:sz w:val="16"/>
          <w:szCs w:val="16"/>
        </w:rPr>
      </w:pPr>
    </w:p>
    <w:p w:rsidR="009F204A" w:rsidRDefault="001909FF" w:rsidP="005C4EA0">
      <w:pPr>
        <w:spacing w:line="276" w:lineRule="auto"/>
        <w:rPr>
          <w:rFonts w:ascii="Arial Narrow" w:hAnsi="Arial Narrow" w:cs="Arial"/>
          <w:sz w:val="16"/>
          <w:szCs w:val="16"/>
        </w:rPr>
      </w:pPr>
      <w:r w:rsidRPr="001909FF">
        <w:rPr>
          <w:noProof/>
        </w:rPr>
        <w:drawing>
          <wp:inline distT="0" distB="0" distL="0" distR="0" wp14:anchorId="694D6A9F" wp14:editId="5A003BBD">
            <wp:extent cx="8503920" cy="239640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3920" cy="2396408"/>
                    </a:xfrm>
                    <a:prstGeom prst="rect">
                      <a:avLst/>
                    </a:prstGeom>
                    <a:noFill/>
                    <a:ln>
                      <a:noFill/>
                    </a:ln>
                  </pic:spPr>
                </pic:pic>
              </a:graphicData>
            </a:graphic>
          </wp:inline>
        </w:drawing>
      </w:r>
    </w:p>
    <w:p w:rsidR="009F204A" w:rsidRDefault="009F204A" w:rsidP="005C4EA0">
      <w:pPr>
        <w:spacing w:line="276" w:lineRule="auto"/>
        <w:rPr>
          <w:rFonts w:ascii="Arial Narrow" w:hAnsi="Arial Narrow" w:cs="Arial"/>
          <w:sz w:val="16"/>
          <w:szCs w:val="16"/>
        </w:rPr>
      </w:pPr>
    </w:p>
    <w:p w:rsidR="001909FF" w:rsidRDefault="001909FF" w:rsidP="001909FF">
      <w:pPr>
        <w:tabs>
          <w:tab w:val="left" w:pos="1890"/>
          <w:tab w:val="left" w:pos="8820"/>
        </w:tabs>
        <w:spacing w:line="276" w:lineRule="auto"/>
        <w:ind w:left="1440"/>
        <w:rPr>
          <w:rFonts w:ascii="Arial Narrow" w:hAnsi="Arial Narrow" w:cs="Arial"/>
          <w:sz w:val="16"/>
          <w:szCs w:val="16"/>
        </w:rPr>
      </w:pPr>
      <w:r>
        <w:rPr>
          <w:rFonts w:ascii="Arial Narrow" w:hAnsi="Arial Narrow" w:cs="Arial"/>
          <w:sz w:val="16"/>
          <w:szCs w:val="16"/>
        </w:rPr>
        <w:tab/>
      </w:r>
      <w:r w:rsidRPr="001909FF">
        <w:rPr>
          <w:noProof/>
        </w:rPr>
        <w:drawing>
          <wp:inline distT="0" distB="0" distL="0" distR="0">
            <wp:extent cx="2033302" cy="2039112"/>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3302" cy="2039112"/>
                    </a:xfrm>
                    <a:prstGeom prst="rect">
                      <a:avLst/>
                    </a:prstGeom>
                    <a:noFill/>
                    <a:ln>
                      <a:noFill/>
                    </a:ln>
                  </pic:spPr>
                </pic:pic>
              </a:graphicData>
            </a:graphic>
          </wp:inline>
        </w:drawing>
      </w:r>
      <w:r>
        <w:rPr>
          <w:rFonts w:ascii="Arial Narrow" w:hAnsi="Arial Narrow" w:cs="Arial"/>
          <w:sz w:val="16"/>
          <w:szCs w:val="16"/>
        </w:rPr>
        <w:tab/>
      </w:r>
      <w:r w:rsidRPr="001909FF">
        <w:rPr>
          <w:noProof/>
        </w:rPr>
        <w:drawing>
          <wp:inline distT="0" distB="0" distL="0" distR="0">
            <wp:extent cx="2028825" cy="2034623"/>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28825" cy="2034623"/>
                    </a:xfrm>
                    <a:prstGeom prst="rect">
                      <a:avLst/>
                    </a:prstGeom>
                    <a:noFill/>
                    <a:ln>
                      <a:noFill/>
                    </a:ln>
                  </pic:spPr>
                </pic:pic>
              </a:graphicData>
            </a:graphic>
          </wp:inline>
        </w:drawing>
      </w:r>
    </w:p>
    <w:p w:rsidR="001909FF" w:rsidRDefault="001909FF" w:rsidP="005C4EA0">
      <w:pPr>
        <w:spacing w:line="276" w:lineRule="auto"/>
        <w:rPr>
          <w:rFonts w:ascii="Arial Narrow" w:hAnsi="Arial Narrow" w:cs="Arial"/>
          <w:sz w:val="16"/>
          <w:szCs w:val="16"/>
        </w:rPr>
      </w:pPr>
    </w:p>
    <w:p w:rsidR="00D432CB" w:rsidRDefault="00D432CB" w:rsidP="00D432CB">
      <w:pPr>
        <w:spacing w:after="120" w:line="276" w:lineRule="auto"/>
        <w:rPr>
          <w:rFonts w:ascii="Arial Narrow" w:hAnsi="Arial Narrow" w:cs="Arial"/>
          <w:sz w:val="16"/>
          <w:szCs w:val="16"/>
        </w:rPr>
      </w:pPr>
    </w:p>
    <w:p w:rsidR="00D432CB" w:rsidRDefault="00D432CB" w:rsidP="00D432CB">
      <w:pPr>
        <w:tabs>
          <w:tab w:val="left" w:pos="720"/>
          <w:tab w:val="left" w:pos="1080"/>
          <w:tab w:val="left" w:pos="1728"/>
          <w:tab w:val="left" w:pos="3456"/>
          <w:tab w:val="left" w:pos="4320"/>
          <w:tab w:val="left" w:pos="5184"/>
          <w:tab w:val="left" w:pos="6048"/>
          <w:tab w:val="left" w:pos="6912"/>
          <w:tab w:val="left" w:pos="7776"/>
          <w:tab w:val="left" w:pos="8640"/>
          <w:tab w:val="left" w:pos="11232"/>
        </w:tabs>
        <w:spacing w:before="120"/>
        <w:ind w:left="720"/>
        <w:jc w:val="both"/>
        <w:rPr>
          <w:rFonts w:ascii="Arial" w:hAnsi="Arial" w:cs="Arial"/>
          <w:sz w:val="20"/>
        </w:rPr>
        <w:sectPr w:rsidR="00D432CB" w:rsidSect="00FD6AE3">
          <w:pgSz w:w="15840" w:h="12240" w:orient="landscape" w:code="1"/>
          <w:pgMar w:top="1152" w:right="1440" w:bottom="1152" w:left="1008" w:header="446" w:footer="475" w:gutter="0"/>
          <w:cols w:space="720"/>
          <w:docGrid w:linePitch="326"/>
        </w:sectPr>
      </w:pPr>
    </w:p>
    <w:p w:rsidR="00364273" w:rsidRPr="00364273" w:rsidRDefault="00364273" w:rsidP="00364273">
      <w:pPr>
        <w:numPr>
          <w:ilvl w:val="1"/>
          <w:numId w:val="3"/>
        </w:numPr>
        <w:tabs>
          <w:tab w:val="left" w:pos="-648"/>
        </w:tabs>
        <w:spacing w:after="120" w:line="276" w:lineRule="auto"/>
        <w:rPr>
          <w:rFonts w:ascii="Arial Narrow" w:hAnsi="Arial Narrow" w:cs="Arial"/>
          <w:sz w:val="20"/>
        </w:rPr>
      </w:pPr>
      <w:r w:rsidRPr="00364273">
        <w:rPr>
          <w:rFonts w:ascii="Arial Narrow" w:hAnsi="Arial Narrow" w:cs="Arial"/>
          <w:b/>
          <w:sz w:val="20"/>
        </w:rPr>
        <w:lastRenderedPageBreak/>
        <w:t>Material</w:t>
      </w:r>
      <w:r w:rsidRPr="00364273">
        <w:rPr>
          <w:rFonts w:ascii="Arial Narrow" w:hAnsi="Arial Narrow" w:cs="Arial"/>
          <w:sz w:val="20"/>
        </w:rPr>
        <w:t xml:space="preserve"> – Include a Bill of Material (BOM) for each individual part proposed.  A BOM is a list of raw materials, sub-assemblies, etc. needed to manufacture a product.  A BOM should include the following: </w:t>
      </w:r>
    </w:p>
    <w:p w:rsidR="00364273" w:rsidRPr="00364273" w:rsidRDefault="00364273" w:rsidP="00716002">
      <w:pPr>
        <w:numPr>
          <w:ilvl w:val="0"/>
          <w:numId w:val="5"/>
        </w:numPr>
        <w:tabs>
          <w:tab w:val="clear" w:pos="3240"/>
          <w:tab w:val="left" w:pos="-864"/>
          <w:tab w:val="left" w:pos="864"/>
          <w:tab w:val="left" w:pos="1530"/>
          <w:tab w:val="left" w:pos="3330"/>
          <w:tab w:val="left" w:pos="4680"/>
          <w:tab w:val="left" w:pos="5220"/>
          <w:tab w:val="left" w:pos="5400"/>
          <w:tab w:val="left" w:pos="5940"/>
          <w:tab w:val="left" w:pos="8640"/>
        </w:tabs>
        <w:spacing w:line="276" w:lineRule="auto"/>
        <w:ind w:left="2880"/>
        <w:rPr>
          <w:rFonts w:ascii="Arial Narrow" w:hAnsi="Arial Narrow" w:cs="Arial"/>
          <w:sz w:val="20"/>
        </w:rPr>
      </w:pPr>
      <w:r w:rsidRPr="00364273">
        <w:rPr>
          <w:rFonts w:ascii="Arial Narrow" w:hAnsi="Arial Narrow" w:cs="Arial"/>
          <w:sz w:val="20"/>
        </w:rPr>
        <w:t>Part No.</w:t>
      </w:r>
    </w:p>
    <w:p w:rsidR="00364273" w:rsidRPr="00364273" w:rsidRDefault="00364273" w:rsidP="00716002">
      <w:pPr>
        <w:numPr>
          <w:ilvl w:val="0"/>
          <w:numId w:val="5"/>
        </w:numPr>
        <w:tabs>
          <w:tab w:val="clear" w:pos="3240"/>
          <w:tab w:val="left" w:pos="-864"/>
          <w:tab w:val="left" w:pos="864"/>
          <w:tab w:val="left" w:pos="1530"/>
          <w:tab w:val="left" w:pos="3330"/>
          <w:tab w:val="left" w:pos="4680"/>
          <w:tab w:val="left" w:pos="5220"/>
          <w:tab w:val="left" w:pos="5400"/>
          <w:tab w:val="left" w:pos="5940"/>
          <w:tab w:val="left" w:pos="8640"/>
        </w:tabs>
        <w:spacing w:line="276" w:lineRule="auto"/>
        <w:ind w:left="2880"/>
        <w:rPr>
          <w:rFonts w:ascii="Arial Narrow" w:hAnsi="Arial Narrow" w:cs="Arial"/>
          <w:sz w:val="20"/>
        </w:rPr>
      </w:pPr>
      <w:r w:rsidRPr="00364273">
        <w:rPr>
          <w:rFonts w:ascii="Arial Narrow" w:hAnsi="Arial Narrow" w:cs="Arial"/>
          <w:sz w:val="20"/>
        </w:rPr>
        <w:t>Part Description</w:t>
      </w:r>
    </w:p>
    <w:p w:rsidR="00364273" w:rsidRPr="00364273" w:rsidRDefault="00364273" w:rsidP="00716002">
      <w:pPr>
        <w:numPr>
          <w:ilvl w:val="0"/>
          <w:numId w:val="5"/>
        </w:numPr>
        <w:tabs>
          <w:tab w:val="clear" w:pos="3240"/>
          <w:tab w:val="left" w:pos="-864"/>
          <w:tab w:val="left" w:pos="864"/>
          <w:tab w:val="left" w:pos="1530"/>
          <w:tab w:val="left" w:pos="3330"/>
          <w:tab w:val="left" w:pos="4680"/>
          <w:tab w:val="left" w:pos="5220"/>
          <w:tab w:val="left" w:pos="5400"/>
          <w:tab w:val="left" w:pos="5940"/>
          <w:tab w:val="left" w:pos="8640"/>
        </w:tabs>
        <w:spacing w:line="276" w:lineRule="auto"/>
        <w:ind w:left="2880"/>
        <w:rPr>
          <w:rFonts w:ascii="Arial Narrow" w:hAnsi="Arial Narrow" w:cs="Arial"/>
          <w:sz w:val="20"/>
        </w:rPr>
      </w:pPr>
      <w:r w:rsidRPr="00364273">
        <w:rPr>
          <w:rFonts w:ascii="Arial Narrow" w:hAnsi="Arial Narrow" w:cs="Arial"/>
          <w:sz w:val="20"/>
        </w:rPr>
        <w:t>Quantity</w:t>
      </w:r>
    </w:p>
    <w:p w:rsidR="00364273" w:rsidRPr="00364273" w:rsidRDefault="00364273" w:rsidP="00716002">
      <w:pPr>
        <w:numPr>
          <w:ilvl w:val="0"/>
          <w:numId w:val="5"/>
        </w:numPr>
        <w:tabs>
          <w:tab w:val="clear" w:pos="3240"/>
          <w:tab w:val="left" w:pos="-864"/>
          <w:tab w:val="left" w:pos="864"/>
          <w:tab w:val="left" w:pos="1530"/>
          <w:tab w:val="left" w:pos="3330"/>
          <w:tab w:val="left" w:pos="4680"/>
          <w:tab w:val="left" w:pos="5220"/>
          <w:tab w:val="left" w:pos="5400"/>
          <w:tab w:val="left" w:pos="5940"/>
          <w:tab w:val="left" w:pos="8640"/>
        </w:tabs>
        <w:spacing w:line="276" w:lineRule="auto"/>
        <w:ind w:left="2880"/>
        <w:rPr>
          <w:rFonts w:ascii="Arial Narrow" w:hAnsi="Arial Narrow" w:cs="Arial"/>
          <w:sz w:val="20"/>
        </w:rPr>
      </w:pPr>
      <w:r w:rsidRPr="00364273">
        <w:rPr>
          <w:rFonts w:ascii="Arial Narrow" w:hAnsi="Arial Narrow" w:cs="Arial"/>
          <w:sz w:val="20"/>
        </w:rPr>
        <w:t>Unit Price</w:t>
      </w:r>
    </w:p>
    <w:p w:rsidR="00364273" w:rsidRPr="00364273" w:rsidRDefault="00364273" w:rsidP="00716002">
      <w:pPr>
        <w:numPr>
          <w:ilvl w:val="0"/>
          <w:numId w:val="5"/>
        </w:numPr>
        <w:tabs>
          <w:tab w:val="clear" w:pos="3240"/>
          <w:tab w:val="left" w:pos="-864"/>
          <w:tab w:val="left" w:pos="864"/>
          <w:tab w:val="left" w:pos="1530"/>
          <w:tab w:val="left" w:pos="3330"/>
          <w:tab w:val="left" w:pos="4680"/>
          <w:tab w:val="left" w:pos="5220"/>
          <w:tab w:val="left" w:pos="5400"/>
          <w:tab w:val="left" w:pos="5940"/>
          <w:tab w:val="left" w:pos="8640"/>
        </w:tabs>
        <w:spacing w:line="276" w:lineRule="auto"/>
        <w:ind w:left="2880"/>
        <w:rPr>
          <w:rFonts w:ascii="Arial Narrow" w:hAnsi="Arial Narrow" w:cs="Arial"/>
          <w:sz w:val="20"/>
        </w:rPr>
      </w:pPr>
      <w:r w:rsidRPr="00364273">
        <w:rPr>
          <w:rFonts w:ascii="Arial Narrow" w:hAnsi="Arial Narrow" w:cs="Arial"/>
          <w:sz w:val="20"/>
        </w:rPr>
        <w:t>Extended Price</w:t>
      </w:r>
    </w:p>
    <w:p w:rsidR="00364273" w:rsidRPr="00364273" w:rsidRDefault="00364273" w:rsidP="00716002">
      <w:pPr>
        <w:numPr>
          <w:ilvl w:val="0"/>
          <w:numId w:val="5"/>
        </w:numPr>
        <w:tabs>
          <w:tab w:val="clear" w:pos="3240"/>
          <w:tab w:val="left" w:pos="-864"/>
          <w:tab w:val="left" w:pos="864"/>
          <w:tab w:val="left" w:pos="1530"/>
          <w:tab w:val="left" w:pos="3330"/>
          <w:tab w:val="left" w:pos="4680"/>
          <w:tab w:val="left" w:pos="5220"/>
          <w:tab w:val="left" w:pos="5400"/>
          <w:tab w:val="left" w:pos="5940"/>
          <w:tab w:val="left" w:pos="8640"/>
        </w:tabs>
        <w:spacing w:line="276" w:lineRule="auto"/>
        <w:ind w:left="2880"/>
        <w:rPr>
          <w:rFonts w:ascii="Arial Narrow" w:hAnsi="Arial Narrow" w:cs="Arial"/>
          <w:sz w:val="20"/>
        </w:rPr>
      </w:pPr>
      <w:r w:rsidRPr="00364273">
        <w:rPr>
          <w:rFonts w:ascii="Arial Narrow" w:hAnsi="Arial Narrow" w:cs="Arial"/>
          <w:sz w:val="20"/>
        </w:rPr>
        <w:t>Supplier name</w:t>
      </w:r>
    </w:p>
    <w:p w:rsidR="00364273" w:rsidRPr="00364273" w:rsidRDefault="00364273" w:rsidP="00364273">
      <w:pPr>
        <w:numPr>
          <w:ilvl w:val="0"/>
          <w:numId w:val="5"/>
        </w:numPr>
        <w:tabs>
          <w:tab w:val="clear" w:pos="3240"/>
          <w:tab w:val="left" w:pos="-864"/>
          <w:tab w:val="left" w:pos="864"/>
          <w:tab w:val="left" w:pos="1530"/>
          <w:tab w:val="left" w:pos="3330"/>
          <w:tab w:val="left" w:pos="4680"/>
          <w:tab w:val="left" w:pos="5220"/>
          <w:tab w:val="left" w:pos="5400"/>
          <w:tab w:val="left" w:pos="5940"/>
          <w:tab w:val="left" w:pos="8640"/>
        </w:tabs>
        <w:spacing w:after="120" w:line="276" w:lineRule="auto"/>
        <w:ind w:left="2880"/>
        <w:rPr>
          <w:rFonts w:ascii="Arial Narrow" w:hAnsi="Arial Narrow" w:cs="Arial"/>
          <w:sz w:val="20"/>
        </w:rPr>
      </w:pPr>
      <w:r w:rsidRPr="00364273">
        <w:rPr>
          <w:rFonts w:ascii="Arial Narrow" w:hAnsi="Arial Narrow" w:cs="Arial"/>
          <w:sz w:val="20"/>
        </w:rPr>
        <w:t>Identify pricing source (PO, quote, engineering estimate, etc.)</w:t>
      </w:r>
    </w:p>
    <w:p w:rsidR="00364273" w:rsidRPr="00364273" w:rsidRDefault="00364273" w:rsidP="00F728AA">
      <w:pPr>
        <w:tabs>
          <w:tab w:val="left" w:pos="-864"/>
        </w:tabs>
        <w:spacing w:after="120" w:line="276" w:lineRule="auto"/>
        <w:ind w:left="720"/>
        <w:rPr>
          <w:rFonts w:ascii="Arial Narrow" w:hAnsi="Arial Narrow" w:cs="Arial"/>
          <w:sz w:val="20"/>
        </w:rPr>
      </w:pPr>
      <w:r w:rsidRPr="00364273">
        <w:rPr>
          <w:rFonts w:ascii="Arial Narrow" w:hAnsi="Arial Narrow" w:cs="Arial"/>
          <w:b/>
          <w:sz w:val="20"/>
        </w:rPr>
        <w:t>Consolidated BOM</w:t>
      </w:r>
      <w:r w:rsidRPr="00364273">
        <w:rPr>
          <w:rFonts w:ascii="Arial Narrow" w:hAnsi="Arial Narrow" w:cs="Arial"/>
          <w:sz w:val="20"/>
        </w:rPr>
        <w:t xml:space="preserve"> – in In addition to the individual BOMs, the regulation requires a consolidated BOM in your proposal.  A consolidated BOM is a listing of all the material needed for the proposal.  A consolidated BOM combines all the materials for each of the parts being proposed, as well as assemblies, services, or material associated with NRE.</w:t>
      </w:r>
    </w:p>
    <w:p w:rsidR="00364273" w:rsidRDefault="00364273" w:rsidP="00364273">
      <w:pPr>
        <w:tabs>
          <w:tab w:val="left" w:pos="-864"/>
          <w:tab w:val="left" w:pos="720"/>
          <w:tab w:val="left" w:pos="1530"/>
          <w:tab w:val="left" w:pos="3330"/>
          <w:tab w:val="left" w:pos="4680"/>
          <w:tab w:val="left" w:pos="5220"/>
          <w:tab w:val="left" w:pos="5400"/>
          <w:tab w:val="left" w:pos="5940"/>
          <w:tab w:val="left" w:pos="8640"/>
        </w:tabs>
        <w:spacing w:after="120" w:line="276" w:lineRule="auto"/>
        <w:ind w:left="720"/>
        <w:rPr>
          <w:rFonts w:ascii="Arial Narrow" w:hAnsi="Arial Narrow" w:cs="Arial"/>
          <w:sz w:val="20"/>
        </w:rPr>
      </w:pPr>
      <w:r w:rsidRPr="00364273">
        <w:rPr>
          <w:rFonts w:ascii="Arial Narrow" w:hAnsi="Arial Narrow" w:cs="Arial"/>
          <w:sz w:val="20"/>
        </w:rPr>
        <w:t>If the proposal is for a base year plus option years, there needs to be a Consolidated Bill of Material for each of the years at each of the points in the RFP requiring Cost or Pricing.</w:t>
      </w:r>
    </w:p>
    <w:p w:rsidR="00364273" w:rsidRPr="00364273" w:rsidRDefault="00364273" w:rsidP="00710EDD">
      <w:pPr>
        <w:tabs>
          <w:tab w:val="left" w:pos="-864"/>
        </w:tabs>
        <w:spacing w:after="120" w:line="276" w:lineRule="auto"/>
        <w:ind w:left="1260" w:hanging="540"/>
        <w:rPr>
          <w:rFonts w:ascii="Arial Narrow" w:hAnsi="Arial Narrow" w:cs="Arial"/>
          <w:b/>
          <w:sz w:val="20"/>
          <w:szCs w:val="20"/>
        </w:rPr>
      </w:pPr>
      <w:r w:rsidRPr="00364273">
        <w:rPr>
          <w:rFonts w:ascii="Arial Narrow" w:hAnsi="Arial Narrow" w:cs="Arial"/>
          <w:sz w:val="20"/>
          <w:szCs w:val="20"/>
        </w:rPr>
        <w:t>2.5.1</w:t>
      </w:r>
      <w:r w:rsidR="00710EDD">
        <w:rPr>
          <w:rFonts w:ascii="Arial Narrow" w:hAnsi="Arial Narrow" w:cs="Arial"/>
          <w:sz w:val="20"/>
          <w:szCs w:val="20"/>
        </w:rPr>
        <w:tab/>
      </w:r>
      <w:r w:rsidRPr="00364273">
        <w:rPr>
          <w:rFonts w:ascii="Arial Narrow" w:hAnsi="Arial Narrow" w:cs="Arial"/>
          <w:b/>
          <w:sz w:val="20"/>
          <w:szCs w:val="20"/>
        </w:rPr>
        <w:t>Material Basis of Estimates</w:t>
      </w:r>
    </w:p>
    <w:p w:rsidR="00364273" w:rsidRPr="00364273" w:rsidRDefault="00364273" w:rsidP="00364273">
      <w:pPr>
        <w:tabs>
          <w:tab w:val="left" w:pos="720"/>
          <w:tab w:val="left" w:pos="1080"/>
          <w:tab w:val="left" w:pos="1728"/>
          <w:tab w:val="left" w:pos="3456"/>
          <w:tab w:val="left" w:pos="4320"/>
          <w:tab w:val="left" w:pos="5184"/>
          <w:tab w:val="left" w:pos="6048"/>
          <w:tab w:val="left" w:pos="6912"/>
          <w:tab w:val="left" w:pos="7776"/>
          <w:tab w:val="left" w:pos="8640"/>
          <w:tab w:val="left" w:pos="11232"/>
        </w:tabs>
        <w:spacing w:after="120" w:line="276" w:lineRule="auto"/>
        <w:ind w:left="720"/>
        <w:jc w:val="both"/>
        <w:rPr>
          <w:rFonts w:ascii="Arial Narrow" w:hAnsi="Arial Narrow" w:cs="Arial"/>
          <w:sz w:val="20"/>
          <w:szCs w:val="20"/>
        </w:rPr>
      </w:pPr>
      <w:r w:rsidRPr="00364273">
        <w:rPr>
          <w:rFonts w:ascii="Arial Narrow" w:hAnsi="Arial Narrow" w:cs="Arial"/>
          <w:sz w:val="20"/>
          <w:szCs w:val="20"/>
        </w:rPr>
        <w:t>Include a basis of estimate that explains the rationale used to establish material pricing.  Material cost estimates for scrap, rework, yields, freight, and other costs should demonstrate a relationship to base material cost and be supported by historical data.</w:t>
      </w:r>
    </w:p>
    <w:p w:rsidR="00364273" w:rsidRPr="00364273" w:rsidRDefault="007B20AB" w:rsidP="00364273">
      <w:pPr>
        <w:tabs>
          <w:tab w:val="left" w:pos="720"/>
          <w:tab w:val="left" w:pos="1080"/>
          <w:tab w:val="left" w:pos="1728"/>
          <w:tab w:val="left" w:pos="3456"/>
          <w:tab w:val="left" w:pos="4320"/>
          <w:tab w:val="left" w:pos="5184"/>
          <w:tab w:val="left" w:pos="6048"/>
          <w:tab w:val="left" w:pos="6912"/>
          <w:tab w:val="left" w:pos="7776"/>
          <w:tab w:val="left" w:pos="8640"/>
          <w:tab w:val="left" w:pos="11232"/>
        </w:tabs>
        <w:spacing w:after="120" w:line="276" w:lineRule="auto"/>
        <w:ind w:left="720"/>
        <w:jc w:val="both"/>
        <w:rPr>
          <w:rFonts w:ascii="Arial Narrow" w:hAnsi="Arial Narrow" w:cs="Arial"/>
          <w:sz w:val="20"/>
          <w:szCs w:val="20"/>
        </w:rPr>
      </w:pPr>
      <w:r>
        <w:rPr>
          <w:rFonts w:ascii="Arial Narrow" w:hAnsi="Arial Narrow" w:cs="Arial"/>
          <w:sz w:val="20"/>
          <w:szCs w:val="20"/>
        </w:rPr>
        <w:t>Pacific Scientific</w:t>
      </w:r>
      <w:r w:rsidR="00364273" w:rsidRPr="00364273">
        <w:rPr>
          <w:rFonts w:ascii="Arial Narrow" w:hAnsi="Arial Narrow" w:cs="Arial"/>
          <w:sz w:val="20"/>
          <w:szCs w:val="20"/>
        </w:rPr>
        <w:t xml:space="preserve"> requires copies of the material support (i.e. quotes, purchase orders, etc.), approximately 80% of the total proposed material value.  If 80% represents a significant number of quotes and POs, please contact your </w:t>
      </w:r>
      <w:r>
        <w:rPr>
          <w:rFonts w:ascii="Arial Narrow" w:hAnsi="Arial Narrow" w:cs="Arial"/>
          <w:sz w:val="20"/>
          <w:szCs w:val="20"/>
        </w:rPr>
        <w:t>Pacific Scientific</w:t>
      </w:r>
      <w:r w:rsidR="00364273" w:rsidRPr="00364273">
        <w:rPr>
          <w:rFonts w:ascii="Arial Narrow" w:hAnsi="Arial Narrow" w:cs="Arial"/>
          <w:sz w:val="20"/>
          <w:szCs w:val="20"/>
        </w:rPr>
        <w:t xml:space="preserve"> Supplier Manager for guidance.</w:t>
      </w:r>
    </w:p>
    <w:p w:rsidR="00364273" w:rsidRPr="00364273" w:rsidRDefault="00364273" w:rsidP="00364273">
      <w:pPr>
        <w:tabs>
          <w:tab w:val="left" w:pos="720"/>
          <w:tab w:val="left" w:pos="1080"/>
          <w:tab w:val="left" w:pos="1728"/>
          <w:tab w:val="left" w:pos="3456"/>
          <w:tab w:val="left" w:pos="4320"/>
          <w:tab w:val="left" w:pos="5184"/>
          <w:tab w:val="left" w:pos="6048"/>
          <w:tab w:val="left" w:pos="6912"/>
          <w:tab w:val="left" w:pos="7776"/>
          <w:tab w:val="left" w:pos="8640"/>
          <w:tab w:val="left" w:pos="11232"/>
        </w:tabs>
        <w:spacing w:after="120" w:line="276" w:lineRule="auto"/>
        <w:ind w:left="720"/>
        <w:jc w:val="both"/>
        <w:rPr>
          <w:rFonts w:ascii="Arial Narrow" w:hAnsi="Arial Narrow" w:cs="Arial"/>
          <w:sz w:val="20"/>
          <w:szCs w:val="20"/>
        </w:rPr>
      </w:pPr>
      <w:r w:rsidRPr="00364273">
        <w:rPr>
          <w:rFonts w:ascii="Arial Narrow" w:hAnsi="Arial Narrow" w:cs="Arial"/>
          <w:sz w:val="20"/>
          <w:szCs w:val="20"/>
        </w:rPr>
        <w:t>For inter-organizational costs, provide a separate cost breakdown with appropriate supporting documentation.</w:t>
      </w:r>
    </w:p>
    <w:p w:rsidR="00364273" w:rsidRPr="00364273" w:rsidRDefault="007B20AB" w:rsidP="00364273">
      <w:pPr>
        <w:tabs>
          <w:tab w:val="left" w:pos="720"/>
          <w:tab w:val="left" w:pos="1080"/>
          <w:tab w:val="left" w:pos="1728"/>
          <w:tab w:val="left" w:pos="3456"/>
          <w:tab w:val="left" w:pos="4320"/>
          <w:tab w:val="left" w:pos="5184"/>
          <w:tab w:val="left" w:pos="6048"/>
          <w:tab w:val="left" w:pos="6912"/>
          <w:tab w:val="left" w:pos="7776"/>
          <w:tab w:val="left" w:pos="8640"/>
          <w:tab w:val="left" w:pos="11232"/>
        </w:tabs>
        <w:spacing w:after="120" w:line="276" w:lineRule="auto"/>
        <w:ind w:left="720"/>
        <w:jc w:val="both"/>
        <w:rPr>
          <w:rFonts w:ascii="Arial Narrow" w:hAnsi="Arial Narrow" w:cs="Arial"/>
          <w:sz w:val="20"/>
          <w:szCs w:val="20"/>
        </w:rPr>
      </w:pPr>
      <w:r>
        <w:rPr>
          <w:rFonts w:ascii="Arial Narrow" w:hAnsi="Arial Narrow" w:cs="Arial"/>
          <w:sz w:val="20"/>
          <w:szCs w:val="20"/>
        </w:rPr>
        <w:t>Pacific Scientific</w:t>
      </w:r>
      <w:r w:rsidR="00364273" w:rsidRPr="00364273">
        <w:rPr>
          <w:rFonts w:ascii="Arial Narrow" w:hAnsi="Arial Narrow" w:cs="Arial"/>
          <w:sz w:val="20"/>
          <w:szCs w:val="20"/>
        </w:rPr>
        <w:t xml:space="preserve"> requests that all BOMs be provided electronically in Excel format with the formulas intact.</w:t>
      </w:r>
    </w:p>
    <w:p w:rsidR="00364273" w:rsidRPr="00364273" w:rsidRDefault="00364273" w:rsidP="00364273">
      <w:pPr>
        <w:tabs>
          <w:tab w:val="left" w:pos="1080"/>
          <w:tab w:val="left" w:pos="1620"/>
          <w:tab w:val="left" w:pos="1980"/>
          <w:tab w:val="left" w:pos="2340"/>
          <w:tab w:val="left" w:pos="2700"/>
          <w:tab w:val="left" w:pos="3600"/>
        </w:tabs>
        <w:spacing w:after="120" w:line="276" w:lineRule="auto"/>
        <w:ind w:left="720"/>
        <w:jc w:val="both"/>
        <w:rPr>
          <w:rFonts w:ascii="Arial Narrow" w:hAnsi="Arial Narrow" w:cs="Arial"/>
          <w:sz w:val="20"/>
          <w:szCs w:val="20"/>
        </w:rPr>
      </w:pPr>
      <w:r w:rsidRPr="00364273">
        <w:rPr>
          <w:rFonts w:ascii="Arial Narrow" w:hAnsi="Arial Narrow" w:cs="Arial"/>
          <w:b/>
          <w:sz w:val="20"/>
          <w:szCs w:val="20"/>
        </w:rPr>
        <w:t xml:space="preserve">Sub-tier Cost Analysis – </w:t>
      </w:r>
      <w:r w:rsidRPr="00364273">
        <w:rPr>
          <w:rFonts w:ascii="Arial Narrow" w:hAnsi="Arial Narrow" w:cs="Arial"/>
          <w:sz w:val="20"/>
          <w:szCs w:val="20"/>
        </w:rPr>
        <w:t>To determine if a sub-tier cost analysis is require, you need to add together the anticipated costs for each supplier for all years.  This should be done for each of the points in the Request for Proposal (RFP) requiring Cost or Pricing.</w:t>
      </w:r>
    </w:p>
    <w:p w:rsidR="00364273" w:rsidRPr="00364273" w:rsidRDefault="00364273" w:rsidP="00F728AA">
      <w:pPr>
        <w:numPr>
          <w:ilvl w:val="1"/>
          <w:numId w:val="3"/>
        </w:numPr>
        <w:spacing w:after="120" w:line="276" w:lineRule="auto"/>
        <w:jc w:val="both"/>
        <w:rPr>
          <w:rFonts w:ascii="Arial Narrow" w:hAnsi="Arial Narrow" w:cs="Arial"/>
          <w:sz w:val="20"/>
          <w:szCs w:val="20"/>
        </w:rPr>
      </w:pPr>
      <w:r w:rsidRPr="00364273">
        <w:rPr>
          <w:rFonts w:ascii="Arial Narrow" w:hAnsi="Arial Narrow" w:cs="Arial"/>
          <w:b/>
          <w:sz w:val="20"/>
          <w:szCs w:val="20"/>
        </w:rPr>
        <w:t>Direct Labor</w:t>
      </w:r>
      <w:r w:rsidRPr="00364273">
        <w:rPr>
          <w:rFonts w:ascii="Arial Narrow" w:hAnsi="Arial Narrow" w:cs="Arial"/>
          <w:sz w:val="20"/>
          <w:szCs w:val="20"/>
        </w:rPr>
        <w:t xml:space="preserve"> – Provide time-phased (e.g., monthly, quarterly, etc.) breakdown of labor hours, rates, and cost by appropriate category, and furnish basis for estimates. </w:t>
      </w:r>
    </w:p>
    <w:p w:rsidR="00364273" w:rsidRPr="00F64AC9" w:rsidRDefault="00F64AC9" w:rsidP="00F728AA">
      <w:pPr>
        <w:tabs>
          <w:tab w:val="left" w:pos="-864"/>
        </w:tabs>
        <w:spacing w:after="120" w:line="276" w:lineRule="auto"/>
        <w:ind w:left="1260" w:hanging="540"/>
        <w:rPr>
          <w:rFonts w:ascii="Arial Narrow" w:hAnsi="Arial Narrow" w:cs="Arial"/>
          <w:b/>
          <w:sz w:val="20"/>
        </w:rPr>
      </w:pPr>
      <w:r w:rsidRPr="00F64AC9">
        <w:rPr>
          <w:rFonts w:ascii="Arial Narrow" w:hAnsi="Arial Narrow" w:cs="Arial"/>
          <w:sz w:val="20"/>
        </w:rPr>
        <w:t>2.6.1</w:t>
      </w:r>
      <w:r w:rsidR="00710EDD">
        <w:rPr>
          <w:rFonts w:ascii="Arial Narrow" w:hAnsi="Arial Narrow" w:cs="Arial"/>
          <w:sz w:val="20"/>
        </w:rPr>
        <w:tab/>
      </w:r>
      <w:r>
        <w:rPr>
          <w:rFonts w:ascii="Arial Narrow" w:hAnsi="Arial Narrow" w:cs="Arial"/>
          <w:b/>
          <w:sz w:val="20"/>
        </w:rPr>
        <w:t xml:space="preserve"> </w:t>
      </w:r>
      <w:r w:rsidR="00364273" w:rsidRPr="00F64AC9">
        <w:rPr>
          <w:rFonts w:ascii="Arial Narrow" w:hAnsi="Arial Narrow" w:cs="Arial"/>
          <w:b/>
          <w:sz w:val="20"/>
        </w:rPr>
        <w:t>Basis of Estimates</w:t>
      </w:r>
    </w:p>
    <w:p w:rsidR="00364273" w:rsidRPr="00364273" w:rsidRDefault="00364273" w:rsidP="00364273">
      <w:pPr>
        <w:tabs>
          <w:tab w:val="left" w:pos="-864"/>
          <w:tab w:val="left" w:pos="720"/>
          <w:tab w:val="left" w:pos="4680"/>
          <w:tab w:val="left" w:pos="5220"/>
          <w:tab w:val="left" w:pos="5400"/>
          <w:tab w:val="left" w:pos="5940"/>
          <w:tab w:val="left" w:pos="8640"/>
        </w:tabs>
        <w:spacing w:after="120" w:line="276" w:lineRule="auto"/>
        <w:ind w:left="720"/>
        <w:jc w:val="both"/>
        <w:rPr>
          <w:rFonts w:ascii="Arial Narrow" w:hAnsi="Arial Narrow" w:cs="Arial"/>
          <w:sz w:val="20"/>
          <w:szCs w:val="20"/>
        </w:rPr>
      </w:pPr>
      <w:r w:rsidRPr="00364273">
        <w:rPr>
          <w:rFonts w:ascii="Arial Narrow" w:hAnsi="Arial Narrow" w:cs="Arial"/>
          <w:sz w:val="20"/>
          <w:szCs w:val="20"/>
        </w:rPr>
        <w:t>You must provide rationale for the tasks and hours proposed.  Explain how the proposed hours, including engineering estimates, were developed, and why they are reasonable.  Include explanation of how the proposed engineering/manufacturing labor</w:t>
      </w:r>
      <w:r w:rsidRPr="00364273">
        <w:rPr>
          <w:rFonts w:ascii="Arial Narrow" w:hAnsi="Arial Narrow" w:cs="Arial"/>
          <w:b/>
          <w:sz w:val="20"/>
          <w:szCs w:val="20"/>
        </w:rPr>
        <w:t xml:space="preserve"> </w:t>
      </w:r>
      <w:r w:rsidRPr="00364273">
        <w:rPr>
          <w:rFonts w:ascii="Arial Narrow" w:hAnsi="Arial Narrow" w:cs="Arial"/>
          <w:sz w:val="20"/>
          <w:szCs w:val="20"/>
        </w:rPr>
        <w:t>hour’s</w:t>
      </w:r>
      <w:r w:rsidRPr="00364273">
        <w:rPr>
          <w:rFonts w:ascii="Arial Narrow" w:hAnsi="Arial Narrow" w:cs="Arial"/>
          <w:b/>
          <w:sz w:val="20"/>
          <w:szCs w:val="20"/>
        </w:rPr>
        <w:t xml:space="preserve"> </w:t>
      </w:r>
      <w:r w:rsidRPr="00364273">
        <w:rPr>
          <w:rFonts w:ascii="Arial Narrow" w:hAnsi="Arial Narrow" w:cs="Arial"/>
          <w:sz w:val="20"/>
          <w:szCs w:val="20"/>
        </w:rPr>
        <w:t>skill mix has been derived.</w:t>
      </w:r>
    </w:p>
    <w:p w:rsidR="00364273" w:rsidRPr="00364273" w:rsidRDefault="00364273" w:rsidP="00364273">
      <w:pPr>
        <w:tabs>
          <w:tab w:val="left" w:pos="720"/>
          <w:tab w:val="left" w:pos="1728"/>
          <w:tab w:val="left" w:pos="3456"/>
          <w:tab w:val="left" w:pos="4320"/>
          <w:tab w:val="left" w:pos="5184"/>
          <w:tab w:val="left" w:pos="6048"/>
          <w:tab w:val="left" w:pos="6912"/>
          <w:tab w:val="left" w:pos="7776"/>
          <w:tab w:val="left" w:pos="8640"/>
          <w:tab w:val="left" w:pos="11232"/>
        </w:tabs>
        <w:spacing w:after="120" w:line="276" w:lineRule="auto"/>
        <w:ind w:left="720"/>
        <w:jc w:val="both"/>
        <w:rPr>
          <w:rFonts w:ascii="Arial Narrow" w:hAnsi="Arial Narrow" w:cs="Arial"/>
          <w:sz w:val="20"/>
          <w:szCs w:val="20"/>
        </w:rPr>
      </w:pPr>
      <w:r w:rsidRPr="00364273">
        <w:rPr>
          <w:rFonts w:ascii="Arial Narrow" w:hAnsi="Arial Narrow" w:cs="Arial"/>
          <w:sz w:val="20"/>
          <w:szCs w:val="20"/>
        </w:rPr>
        <w:t>If manufacturing hours</w:t>
      </w:r>
      <w:r w:rsidRPr="00364273">
        <w:rPr>
          <w:rFonts w:ascii="Arial Narrow" w:hAnsi="Arial Narrow" w:cs="Arial"/>
          <w:b/>
          <w:sz w:val="20"/>
          <w:szCs w:val="20"/>
        </w:rPr>
        <w:t xml:space="preserve"> </w:t>
      </w:r>
      <w:r w:rsidRPr="00364273">
        <w:rPr>
          <w:rFonts w:ascii="Arial Narrow" w:hAnsi="Arial Narrow" w:cs="Arial"/>
          <w:sz w:val="20"/>
          <w:szCs w:val="20"/>
        </w:rPr>
        <w:t>have been estimated based upon past experience, and/or actuals from prior builds, and/or learning curve application, provide the detailed rationale used to establish the estimate, which includes any records or facts.  If standards were used, identify and explain how they were derived and state when they were last reviewed and revised.  Additionally, when standards are used, copies of variance reports showing how you are tracking against the standard are required.  If other than normal procedures were used to estimate manufacturing hours, provide a detailed explanation.  For any rework, scrap, yields, etc., that is part of direct labor, must be identified. This should include detailed rationale and historical data to support the estimate.</w:t>
      </w:r>
    </w:p>
    <w:p w:rsidR="00364273" w:rsidRPr="00364273" w:rsidRDefault="00364273" w:rsidP="00CC1635">
      <w:pPr>
        <w:spacing w:after="120" w:line="276" w:lineRule="auto"/>
        <w:ind w:left="720" w:hanging="360"/>
        <w:jc w:val="both"/>
        <w:rPr>
          <w:rFonts w:ascii="Arial Narrow" w:hAnsi="Arial Narrow" w:cs="Arial"/>
          <w:sz w:val="20"/>
          <w:szCs w:val="20"/>
        </w:rPr>
      </w:pPr>
      <w:r w:rsidRPr="00364273">
        <w:rPr>
          <w:rFonts w:ascii="Arial Narrow" w:hAnsi="Arial Narrow" w:cs="Arial"/>
          <w:sz w:val="20"/>
          <w:szCs w:val="20"/>
        </w:rPr>
        <w:t>2.7</w:t>
      </w:r>
      <w:r w:rsidRPr="00364273">
        <w:rPr>
          <w:rFonts w:ascii="Arial Narrow" w:hAnsi="Arial Narrow" w:cs="Arial"/>
          <w:b/>
          <w:sz w:val="20"/>
          <w:szCs w:val="20"/>
        </w:rPr>
        <w:tab/>
        <w:t>Other Direct Costs (ODC)</w:t>
      </w:r>
      <w:r w:rsidRPr="00364273">
        <w:rPr>
          <w:rFonts w:ascii="Arial Narrow" w:hAnsi="Arial Narrow" w:cs="Arial"/>
          <w:sz w:val="20"/>
          <w:szCs w:val="20"/>
        </w:rPr>
        <w:t xml:space="preserve"> – ODC might include (and are not limited to):  Freight, Travel, etc.  These additional direct costs not included in Material and Labor must be supported with a basis of estimate.  For example, the basis for travel would include the location, number of trips, number of people attending and the estimated expenses for the travel. </w:t>
      </w:r>
    </w:p>
    <w:p w:rsidR="00364273" w:rsidRPr="00364273" w:rsidRDefault="00364273" w:rsidP="00ED1C3F">
      <w:pPr>
        <w:spacing w:after="120" w:line="276" w:lineRule="auto"/>
        <w:ind w:left="720" w:hanging="360"/>
        <w:jc w:val="both"/>
        <w:rPr>
          <w:rFonts w:ascii="Arial Narrow" w:hAnsi="Arial Narrow" w:cs="Arial"/>
          <w:sz w:val="20"/>
          <w:szCs w:val="20"/>
        </w:rPr>
      </w:pPr>
      <w:r w:rsidRPr="00364273">
        <w:rPr>
          <w:rFonts w:ascii="Arial Narrow" w:hAnsi="Arial Narrow" w:cs="Arial"/>
          <w:sz w:val="20"/>
          <w:szCs w:val="20"/>
        </w:rPr>
        <w:t>2.8</w:t>
      </w:r>
      <w:r w:rsidRPr="00364273">
        <w:rPr>
          <w:rFonts w:ascii="Arial Narrow" w:hAnsi="Arial Narrow" w:cs="Arial"/>
          <w:b/>
          <w:sz w:val="20"/>
          <w:szCs w:val="20"/>
        </w:rPr>
        <w:tab/>
        <w:t>Rates</w:t>
      </w:r>
      <w:r w:rsidRPr="00364273">
        <w:rPr>
          <w:rFonts w:ascii="Arial Narrow" w:hAnsi="Arial Narrow" w:cs="Arial"/>
          <w:sz w:val="20"/>
          <w:szCs w:val="20"/>
        </w:rPr>
        <w:t xml:space="preserve"> – Rates include Direct Labor, Overhead, G&amp;A and COM.</w:t>
      </w:r>
    </w:p>
    <w:p w:rsidR="00364273" w:rsidRPr="00364273" w:rsidRDefault="007B20AB" w:rsidP="00364273">
      <w:pPr>
        <w:tabs>
          <w:tab w:val="left" w:pos="720"/>
          <w:tab w:val="left" w:pos="1080"/>
          <w:tab w:val="left" w:pos="1728"/>
          <w:tab w:val="left" w:pos="3456"/>
          <w:tab w:val="left" w:pos="4320"/>
          <w:tab w:val="left" w:pos="5184"/>
          <w:tab w:val="left" w:pos="6048"/>
          <w:tab w:val="left" w:pos="6912"/>
          <w:tab w:val="left" w:pos="7776"/>
          <w:tab w:val="left" w:pos="8640"/>
          <w:tab w:val="left" w:pos="11232"/>
        </w:tabs>
        <w:spacing w:after="120" w:line="276" w:lineRule="auto"/>
        <w:ind w:left="720"/>
        <w:jc w:val="both"/>
        <w:rPr>
          <w:rFonts w:ascii="Arial Narrow" w:hAnsi="Arial Narrow" w:cs="Arial"/>
          <w:sz w:val="20"/>
          <w:szCs w:val="20"/>
        </w:rPr>
      </w:pPr>
      <w:r>
        <w:rPr>
          <w:rFonts w:ascii="Arial Narrow" w:hAnsi="Arial Narrow" w:cs="Arial"/>
          <w:sz w:val="20"/>
          <w:szCs w:val="20"/>
        </w:rPr>
        <w:t>Pacific Scientific</w:t>
      </w:r>
      <w:r w:rsidR="00364273" w:rsidRPr="00364273">
        <w:rPr>
          <w:rFonts w:ascii="Arial Narrow" w:hAnsi="Arial Narrow" w:cs="Arial"/>
          <w:sz w:val="20"/>
          <w:szCs w:val="20"/>
        </w:rPr>
        <w:t xml:space="preserve"> has the capability to perform rate audits on suppliers in lieu of having the DCAA do this.  If you allow </w:t>
      </w:r>
      <w:r>
        <w:rPr>
          <w:rFonts w:ascii="Arial Narrow" w:hAnsi="Arial Narrow" w:cs="Arial"/>
          <w:sz w:val="20"/>
          <w:szCs w:val="20"/>
        </w:rPr>
        <w:t>Pacific Scientific</w:t>
      </w:r>
      <w:r w:rsidR="00364273" w:rsidRPr="00364273">
        <w:rPr>
          <w:rFonts w:ascii="Arial Narrow" w:hAnsi="Arial Narrow" w:cs="Arial"/>
          <w:sz w:val="20"/>
          <w:szCs w:val="20"/>
        </w:rPr>
        <w:t xml:space="preserve"> to perform this rate audit, you need to provide the following:</w:t>
      </w:r>
    </w:p>
    <w:p w:rsidR="00364273" w:rsidRPr="00364273" w:rsidRDefault="00364273" w:rsidP="00E17FB5">
      <w:pPr>
        <w:pStyle w:val="ListParagraph"/>
        <w:numPr>
          <w:ilvl w:val="0"/>
          <w:numId w:val="8"/>
        </w:numPr>
        <w:tabs>
          <w:tab w:val="left" w:pos="720"/>
          <w:tab w:val="left" w:pos="1080"/>
          <w:tab w:val="left" w:pos="1728"/>
          <w:tab w:val="left" w:pos="3456"/>
          <w:tab w:val="left" w:pos="4320"/>
          <w:tab w:val="left" w:pos="5184"/>
          <w:tab w:val="left" w:pos="6048"/>
          <w:tab w:val="left" w:pos="6912"/>
          <w:tab w:val="left" w:pos="7776"/>
          <w:tab w:val="left" w:pos="8640"/>
          <w:tab w:val="left" w:pos="11232"/>
        </w:tabs>
        <w:spacing w:line="276" w:lineRule="auto"/>
        <w:contextualSpacing w:val="0"/>
        <w:jc w:val="both"/>
        <w:rPr>
          <w:rFonts w:ascii="Arial Narrow" w:hAnsi="Arial Narrow" w:cs="Arial"/>
          <w:sz w:val="20"/>
        </w:rPr>
      </w:pPr>
      <w:r w:rsidRPr="00364273">
        <w:rPr>
          <w:rFonts w:ascii="Arial Narrow" w:hAnsi="Arial Narrow" w:cs="Arial"/>
          <w:sz w:val="20"/>
        </w:rPr>
        <w:lastRenderedPageBreak/>
        <w:t>Explanation as to how the rates were calculated</w:t>
      </w:r>
    </w:p>
    <w:p w:rsidR="00364273" w:rsidRPr="00364273" w:rsidRDefault="00364273" w:rsidP="00E17FB5">
      <w:pPr>
        <w:pStyle w:val="ListParagraph"/>
        <w:numPr>
          <w:ilvl w:val="0"/>
          <w:numId w:val="8"/>
        </w:numPr>
        <w:tabs>
          <w:tab w:val="left" w:pos="720"/>
          <w:tab w:val="left" w:pos="1080"/>
          <w:tab w:val="left" w:pos="1728"/>
          <w:tab w:val="left" w:pos="3456"/>
          <w:tab w:val="left" w:pos="4320"/>
          <w:tab w:val="left" w:pos="5184"/>
          <w:tab w:val="left" w:pos="6048"/>
          <w:tab w:val="left" w:pos="6912"/>
          <w:tab w:val="left" w:pos="7776"/>
          <w:tab w:val="left" w:pos="8640"/>
          <w:tab w:val="left" w:pos="11232"/>
        </w:tabs>
        <w:spacing w:line="276" w:lineRule="auto"/>
        <w:contextualSpacing w:val="0"/>
        <w:jc w:val="both"/>
        <w:rPr>
          <w:rFonts w:ascii="Arial Narrow" w:hAnsi="Arial Narrow" w:cs="Arial"/>
          <w:sz w:val="20"/>
        </w:rPr>
      </w:pPr>
      <w:r w:rsidRPr="00364273">
        <w:rPr>
          <w:rFonts w:ascii="Arial Narrow" w:hAnsi="Arial Narrow" w:cs="Arial"/>
          <w:sz w:val="20"/>
        </w:rPr>
        <w:t>Detailed documentation (financial statements, labor pools, listings of unallowable expenses, etc.) that support the rate calculations</w:t>
      </w:r>
    </w:p>
    <w:p w:rsidR="00364273" w:rsidRPr="00364273" w:rsidRDefault="00364273" w:rsidP="00E17FB5">
      <w:pPr>
        <w:pStyle w:val="ListParagraph"/>
        <w:numPr>
          <w:ilvl w:val="0"/>
          <w:numId w:val="8"/>
        </w:numPr>
        <w:tabs>
          <w:tab w:val="left" w:pos="720"/>
          <w:tab w:val="left" w:pos="1080"/>
          <w:tab w:val="left" w:pos="1728"/>
          <w:tab w:val="left" w:pos="3456"/>
          <w:tab w:val="left" w:pos="4320"/>
          <w:tab w:val="left" w:pos="5184"/>
          <w:tab w:val="left" w:pos="6048"/>
          <w:tab w:val="left" w:pos="6912"/>
          <w:tab w:val="left" w:pos="7776"/>
          <w:tab w:val="left" w:pos="8640"/>
          <w:tab w:val="left" w:pos="11232"/>
        </w:tabs>
        <w:spacing w:line="276" w:lineRule="auto"/>
        <w:contextualSpacing w:val="0"/>
        <w:jc w:val="both"/>
        <w:rPr>
          <w:rFonts w:ascii="Arial Narrow" w:hAnsi="Arial Narrow" w:cs="Arial"/>
          <w:sz w:val="20"/>
        </w:rPr>
      </w:pPr>
      <w:r w:rsidRPr="00364273">
        <w:rPr>
          <w:rFonts w:ascii="Arial Narrow" w:hAnsi="Arial Narrow" w:cs="Arial"/>
          <w:sz w:val="20"/>
        </w:rPr>
        <w:t>If the detailed documentation is based upon budgetary numbers, you will also need to provide two years of your most current actuals to support your budgetary numbers.</w:t>
      </w:r>
    </w:p>
    <w:p w:rsidR="00364273" w:rsidRPr="00364273" w:rsidRDefault="00364273" w:rsidP="00364273">
      <w:pPr>
        <w:pStyle w:val="ListParagraph"/>
        <w:numPr>
          <w:ilvl w:val="0"/>
          <w:numId w:val="8"/>
        </w:numPr>
        <w:tabs>
          <w:tab w:val="left" w:pos="720"/>
          <w:tab w:val="left" w:pos="1080"/>
          <w:tab w:val="left" w:pos="1728"/>
          <w:tab w:val="left" w:pos="3456"/>
          <w:tab w:val="left" w:pos="4320"/>
          <w:tab w:val="left" w:pos="5184"/>
          <w:tab w:val="left" w:pos="6048"/>
          <w:tab w:val="left" w:pos="6912"/>
          <w:tab w:val="left" w:pos="7776"/>
          <w:tab w:val="left" w:pos="8640"/>
          <w:tab w:val="left" w:pos="11232"/>
        </w:tabs>
        <w:spacing w:after="120" w:line="276" w:lineRule="auto"/>
        <w:contextualSpacing w:val="0"/>
        <w:jc w:val="both"/>
        <w:rPr>
          <w:rFonts w:ascii="Arial Narrow" w:hAnsi="Arial Narrow" w:cs="Arial"/>
          <w:sz w:val="20"/>
        </w:rPr>
      </w:pPr>
      <w:r w:rsidRPr="00364273">
        <w:rPr>
          <w:rFonts w:ascii="Arial Narrow" w:hAnsi="Arial Narrow" w:cs="Arial"/>
          <w:sz w:val="20"/>
        </w:rPr>
        <w:t>If budgetary numbers differ significantly from the most recent actuals, provide detailed explanations for these differences.</w:t>
      </w:r>
    </w:p>
    <w:p w:rsidR="00364273" w:rsidRPr="00364273" w:rsidRDefault="00364273" w:rsidP="00F728AA">
      <w:pPr>
        <w:tabs>
          <w:tab w:val="left" w:pos="11232"/>
        </w:tabs>
        <w:spacing w:after="120" w:line="276" w:lineRule="auto"/>
        <w:ind w:left="720" w:hanging="360"/>
        <w:jc w:val="both"/>
        <w:rPr>
          <w:rFonts w:ascii="Arial Narrow" w:hAnsi="Arial Narrow" w:cs="Arial"/>
          <w:sz w:val="20"/>
          <w:szCs w:val="20"/>
        </w:rPr>
      </w:pPr>
      <w:r w:rsidRPr="00364273">
        <w:rPr>
          <w:rFonts w:ascii="Arial Narrow" w:hAnsi="Arial Narrow" w:cs="Arial"/>
          <w:sz w:val="20"/>
          <w:szCs w:val="20"/>
        </w:rPr>
        <w:t>2.9</w:t>
      </w:r>
      <w:r w:rsidRPr="00364273">
        <w:rPr>
          <w:rFonts w:ascii="Arial Narrow" w:hAnsi="Arial Narrow" w:cs="Arial"/>
          <w:b/>
          <w:sz w:val="20"/>
          <w:szCs w:val="20"/>
        </w:rPr>
        <w:tab/>
        <w:t>Facilities Capital Cost of Mone</w:t>
      </w:r>
      <w:r w:rsidRPr="00364273">
        <w:rPr>
          <w:rFonts w:ascii="Arial Narrow" w:hAnsi="Arial Narrow" w:cs="Arial"/>
          <w:sz w:val="20"/>
          <w:szCs w:val="20"/>
        </w:rPr>
        <w:t>y – When you elect to claim facilities capital cost of money, submit a completed Form CASB</w:t>
      </w:r>
      <w:r w:rsidRPr="00364273">
        <w:rPr>
          <w:rFonts w:ascii="Arial Narrow" w:hAnsi="Arial Narrow" w:cs="Arial"/>
          <w:sz w:val="20"/>
          <w:szCs w:val="20"/>
        </w:rPr>
        <w:noBreakHyphen/>
        <w:t>CMF, "Facilities Capital Cost of Money Factors Computation", in accordance with FAR 31.205</w:t>
      </w:r>
      <w:r w:rsidRPr="00364273">
        <w:rPr>
          <w:rFonts w:ascii="Arial Narrow" w:hAnsi="Arial Narrow" w:cs="Arial"/>
          <w:sz w:val="20"/>
          <w:szCs w:val="20"/>
        </w:rPr>
        <w:noBreakHyphen/>
        <w:t>10.  Also, complete DD Form 1861 and include a copy in your proposal submission.</w:t>
      </w:r>
    </w:p>
    <w:p w:rsidR="00364273" w:rsidRPr="00364273" w:rsidRDefault="00364273" w:rsidP="00710EDD">
      <w:pPr>
        <w:pStyle w:val="Heading2"/>
        <w:numPr>
          <w:ilvl w:val="0"/>
          <w:numId w:val="9"/>
        </w:numPr>
        <w:tabs>
          <w:tab w:val="clear" w:pos="864"/>
          <w:tab w:val="clear" w:pos="1728"/>
          <w:tab w:val="clear" w:pos="2592"/>
          <w:tab w:val="clear" w:pos="3456"/>
          <w:tab w:val="clear" w:pos="4320"/>
          <w:tab w:val="clear" w:pos="5184"/>
          <w:tab w:val="clear" w:pos="6048"/>
          <w:tab w:val="clear" w:pos="6912"/>
          <w:tab w:val="clear" w:pos="7776"/>
          <w:tab w:val="clear" w:pos="8640"/>
          <w:tab w:val="clear" w:pos="11232"/>
        </w:tabs>
        <w:spacing w:after="120" w:line="276" w:lineRule="auto"/>
        <w:ind w:left="1260" w:hanging="540"/>
        <w:rPr>
          <w:rFonts w:ascii="Arial Narrow" w:hAnsi="Arial Narrow" w:cs="Arial"/>
          <w:sz w:val="20"/>
          <w:u w:val="none"/>
        </w:rPr>
      </w:pPr>
      <w:r w:rsidRPr="00364273">
        <w:rPr>
          <w:rFonts w:ascii="Arial Narrow" w:hAnsi="Arial Narrow" w:cs="Arial"/>
          <w:b/>
          <w:sz w:val="20"/>
          <w:u w:val="none"/>
        </w:rPr>
        <w:t>Profit/Fee</w:t>
      </w:r>
      <w:r w:rsidRPr="00364273">
        <w:rPr>
          <w:rFonts w:ascii="Arial Narrow" w:hAnsi="Arial Narrow" w:cs="Arial"/>
          <w:sz w:val="20"/>
          <w:u w:val="none"/>
        </w:rPr>
        <w:t xml:space="preserve"> – Provide your proposed fee/profit percentage, description of any proposed special terms and conditions, such as minimum fee or award fee, and any ceiling price calculations.  Offeror must include rationale to the proposed profit rate.   </w:t>
      </w:r>
    </w:p>
    <w:p w:rsidR="00364273" w:rsidRPr="00364273" w:rsidRDefault="00364273" w:rsidP="00F728AA">
      <w:pPr>
        <w:numPr>
          <w:ilvl w:val="0"/>
          <w:numId w:val="7"/>
        </w:numPr>
        <w:tabs>
          <w:tab w:val="left" w:pos="360"/>
        </w:tabs>
        <w:spacing w:after="120" w:line="276" w:lineRule="auto"/>
        <w:ind w:left="0" w:firstLine="0"/>
        <w:rPr>
          <w:rFonts w:ascii="Arial Narrow" w:hAnsi="Arial Narrow" w:cs="Arial"/>
          <w:b/>
          <w:sz w:val="20"/>
          <w:szCs w:val="20"/>
        </w:rPr>
      </w:pPr>
      <w:r w:rsidRPr="00364273">
        <w:rPr>
          <w:rFonts w:ascii="Arial Narrow" w:hAnsi="Arial Narrow" w:cs="Arial"/>
          <w:b/>
          <w:sz w:val="20"/>
          <w:szCs w:val="20"/>
        </w:rPr>
        <w:t>Claims of Exemption to Cost or Pricing Data for Commercial Items</w:t>
      </w:r>
    </w:p>
    <w:p w:rsidR="00364273" w:rsidRPr="00364273" w:rsidRDefault="00364273" w:rsidP="00364273">
      <w:pPr>
        <w:pBdr>
          <w:top w:val="single" w:sz="4" w:space="1" w:color="auto"/>
          <w:left w:val="single" w:sz="4" w:space="4" w:color="auto"/>
          <w:bottom w:val="single" w:sz="4" w:space="1" w:color="auto"/>
          <w:right w:val="single" w:sz="4" w:space="4" w:color="auto"/>
        </w:pBdr>
        <w:spacing w:after="120" w:line="276" w:lineRule="auto"/>
        <w:rPr>
          <w:rFonts w:ascii="Arial Narrow" w:hAnsi="Arial Narrow" w:cs="Arial"/>
          <w:b/>
          <w:sz w:val="20"/>
          <w:szCs w:val="20"/>
        </w:rPr>
      </w:pPr>
      <w:r w:rsidRPr="00364273">
        <w:rPr>
          <w:rFonts w:ascii="Arial Narrow" w:hAnsi="Arial Narrow" w:cs="Arial"/>
          <w:b/>
          <w:sz w:val="20"/>
          <w:szCs w:val="20"/>
        </w:rPr>
        <w:t>Note:  Final determination as to whether or not an item is “commercial” is made by the government contracting officer.  Any acquisition of an item that meets the commercial item definition in FAR 2.101, or any modification, as defined in paragraph (3)(i) of that definition, that does not change the item from a commercial item to a noncommercial item, is exempt from the requirement for cost or pricing data.  If the contracting officer determines that an item claimed to be commercial is, in fact, not commercial and no other exception or waiver applies, the contracting officer must require submission of cost or pricing data.  (FAR 15.403)</w:t>
      </w:r>
    </w:p>
    <w:p w:rsidR="00364273" w:rsidRPr="00364273" w:rsidRDefault="00364273" w:rsidP="00F728AA">
      <w:pPr>
        <w:spacing w:after="120" w:line="276" w:lineRule="auto"/>
        <w:ind w:left="720" w:right="-540" w:hanging="360"/>
        <w:rPr>
          <w:rFonts w:ascii="Arial Narrow" w:hAnsi="Arial Narrow" w:cs="Arial"/>
          <w:sz w:val="20"/>
          <w:szCs w:val="20"/>
        </w:rPr>
      </w:pPr>
      <w:r w:rsidRPr="00364273">
        <w:rPr>
          <w:rFonts w:ascii="Arial Narrow" w:hAnsi="Arial Narrow" w:cs="Arial"/>
          <w:sz w:val="20"/>
          <w:szCs w:val="20"/>
        </w:rPr>
        <w:t>3.1</w:t>
      </w:r>
      <w:r w:rsidRPr="00364273">
        <w:rPr>
          <w:rFonts w:ascii="Arial Narrow" w:hAnsi="Arial Narrow" w:cs="Arial"/>
          <w:b/>
          <w:sz w:val="20"/>
          <w:szCs w:val="20"/>
        </w:rPr>
        <w:t xml:space="preserve"> </w:t>
      </w:r>
      <w:r w:rsidR="00F64AC9">
        <w:rPr>
          <w:rFonts w:ascii="Arial Narrow" w:hAnsi="Arial Narrow" w:cs="Arial"/>
          <w:b/>
          <w:sz w:val="20"/>
          <w:szCs w:val="20"/>
        </w:rPr>
        <w:tab/>
      </w:r>
      <w:r w:rsidRPr="00364273">
        <w:rPr>
          <w:rFonts w:ascii="Arial Narrow" w:hAnsi="Arial Narrow" w:cs="Arial"/>
          <w:b/>
          <w:sz w:val="20"/>
          <w:szCs w:val="20"/>
        </w:rPr>
        <w:t xml:space="preserve">Definition of Commercial Item.   (FAR 2.101).  </w:t>
      </w:r>
      <w:r w:rsidRPr="00364273">
        <w:rPr>
          <w:rFonts w:ascii="Arial Narrow" w:hAnsi="Arial Narrow" w:cs="Arial"/>
          <w:sz w:val="20"/>
          <w:szCs w:val="20"/>
        </w:rPr>
        <w:t>Commercial item means—</w:t>
      </w:r>
    </w:p>
    <w:p w:rsidR="00364273" w:rsidRPr="00710EDD" w:rsidRDefault="00364273" w:rsidP="00710EDD">
      <w:pPr>
        <w:pStyle w:val="ListParagraph"/>
        <w:numPr>
          <w:ilvl w:val="1"/>
          <w:numId w:val="9"/>
        </w:numPr>
        <w:spacing w:after="120" w:line="276" w:lineRule="auto"/>
        <w:ind w:left="1080" w:right="-540"/>
        <w:rPr>
          <w:rFonts w:ascii="Arial Narrow" w:hAnsi="Arial Narrow" w:cs="Arial"/>
          <w:sz w:val="20"/>
        </w:rPr>
      </w:pPr>
      <w:r w:rsidRPr="00710EDD">
        <w:rPr>
          <w:rFonts w:ascii="Arial Narrow" w:hAnsi="Arial Narrow" w:cs="Arial"/>
          <w:sz w:val="20"/>
        </w:rPr>
        <w:t>Any item, other than real property, that is of a type customarily used by the general public or by non-government entities for purposes other than governmental purposes, and—</w:t>
      </w:r>
    </w:p>
    <w:p w:rsidR="00364273" w:rsidRPr="00364273" w:rsidRDefault="00364273" w:rsidP="00710EDD">
      <w:pPr>
        <w:spacing w:after="120" w:line="276" w:lineRule="auto"/>
        <w:ind w:left="1080" w:right="-540"/>
        <w:rPr>
          <w:rFonts w:ascii="Arial Narrow" w:hAnsi="Arial Narrow" w:cs="Arial"/>
          <w:sz w:val="20"/>
          <w:szCs w:val="20"/>
        </w:rPr>
      </w:pPr>
      <w:r w:rsidRPr="00364273">
        <w:rPr>
          <w:rFonts w:ascii="Arial Narrow" w:hAnsi="Arial Narrow" w:cs="Arial"/>
          <w:sz w:val="20"/>
          <w:szCs w:val="20"/>
        </w:rPr>
        <w:t>(i) Has been sold, leased, or licensed to the general public; or</w:t>
      </w:r>
    </w:p>
    <w:p w:rsidR="00364273" w:rsidRPr="00364273" w:rsidRDefault="00364273" w:rsidP="00710EDD">
      <w:pPr>
        <w:spacing w:after="120" w:line="276" w:lineRule="auto"/>
        <w:ind w:left="1080" w:right="-540"/>
        <w:rPr>
          <w:rFonts w:ascii="Arial Narrow" w:hAnsi="Arial Narrow" w:cs="Arial"/>
          <w:sz w:val="20"/>
          <w:szCs w:val="20"/>
        </w:rPr>
      </w:pPr>
      <w:r w:rsidRPr="00364273">
        <w:rPr>
          <w:rFonts w:ascii="Arial Narrow" w:hAnsi="Arial Narrow" w:cs="Arial"/>
          <w:sz w:val="20"/>
          <w:szCs w:val="20"/>
        </w:rPr>
        <w:t>(ii) Has been offered for sale, lease, or license to the general public</w:t>
      </w:r>
    </w:p>
    <w:p w:rsidR="00364273" w:rsidRPr="00364273" w:rsidRDefault="00364273" w:rsidP="00364273">
      <w:pPr>
        <w:tabs>
          <w:tab w:val="left" w:pos="720"/>
        </w:tabs>
        <w:spacing w:after="120" w:line="276" w:lineRule="auto"/>
        <w:ind w:left="720" w:right="-540" w:hanging="360"/>
        <w:rPr>
          <w:rFonts w:ascii="Arial Narrow" w:hAnsi="Arial Narrow" w:cs="Arial"/>
          <w:b/>
          <w:sz w:val="20"/>
          <w:szCs w:val="20"/>
        </w:rPr>
      </w:pPr>
      <w:r w:rsidRPr="00364273">
        <w:rPr>
          <w:rFonts w:ascii="Arial Narrow" w:hAnsi="Arial Narrow" w:cs="Arial"/>
          <w:sz w:val="20"/>
          <w:szCs w:val="20"/>
        </w:rPr>
        <w:t>3.2</w:t>
      </w:r>
      <w:r w:rsidRPr="00364273">
        <w:rPr>
          <w:rFonts w:ascii="Arial Narrow" w:hAnsi="Arial Narrow" w:cs="Arial"/>
          <w:b/>
          <w:sz w:val="20"/>
          <w:szCs w:val="20"/>
        </w:rPr>
        <w:t xml:space="preserve"> </w:t>
      </w:r>
      <w:r w:rsidR="00F64AC9">
        <w:rPr>
          <w:rFonts w:ascii="Arial Narrow" w:hAnsi="Arial Narrow" w:cs="Arial"/>
          <w:b/>
          <w:sz w:val="20"/>
          <w:szCs w:val="20"/>
        </w:rPr>
        <w:tab/>
      </w:r>
      <w:r w:rsidRPr="00364273">
        <w:rPr>
          <w:rFonts w:ascii="Arial Narrow" w:hAnsi="Arial Narrow" w:cs="Arial"/>
          <w:b/>
          <w:sz w:val="20"/>
          <w:szCs w:val="20"/>
        </w:rPr>
        <w:t xml:space="preserve">The supplier must provide supporting data to verify that the item meets the definition of a </w:t>
      </w:r>
    </w:p>
    <w:p w:rsidR="00364273" w:rsidRPr="00364273" w:rsidRDefault="00364273" w:rsidP="00364273">
      <w:pPr>
        <w:spacing w:after="120" w:line="276" w:lineRule="auto"/>
        <w:ind w:left="720" w:right="-540"/>
        <w:rPr>
          <w:rFonts w:ascii="Arial Narrow" w:hAnsi="Arial Narrow" w:cs="Arial"/>
          <w:sz w:val="20"/>
          <w:szCs w:val="20"/>
        </w:rPr>
      </w:pPr>
      <w:r w:rsidRPr="00364273">
        <w:rPr>
          <w:rFonts w:ascii="Arial Narrow" w:hAnsi="Arial Narrow" w:cs="Arial"/>
          <w:b/>
          <w:sz w:val="20"/>
          <w:szCs w:val="20"/>
        </w:rPr>
        <w:t>Commercial item</w:t>
      </w:r>
      <w:r w:rsidRPr="00364273">
        <w:rPr>
          <w:rFonts w:ascii="Arial Narrow" w:hAnsi="Arial Narrow" w:cs="Arial"/>
          <w:sz w:val="20"/>
          <w:szCs w:val="20"/>
        </w:rPr>
        <w:t xml:space="preserve"> </w:t>
      </w:r>
      <w:r w:rsidRPr="00364273">
        <w:rPr>
          <w:rFonts w:ascii="Arial Narrow" w:hAnsi="Arial Narrow" w:cs="Arial"/>
          <w:b/>
          <w:sz w:val="20"/>
          <w:szCs w:val="20"/>
        </w:rPr>
        <w:t>as defined by FAR 2.101.</w:t>
      </w:r>
      <w:r w:rsidRPr="00364273">
        <w:rPr>
          <w:rFonts w:ascii="Arial Narrow" w:hAnsi="Arial Narrow" w:cs="Arial"/>
          <w:sz w:val="20"/>
          <w:szCs w:val="20"/>
        </w:rPr>
        <w:t xml:space="preserve">  Examples of acceptable documentation include a website address or copy of applicable portions of a commercial catalog, containing the item number, description and the price.   The supplier also needs to demonstrate that this catalog listing or website is accessibility by the general public.  In the absence of such a catalog listing the supplier may provide copies of invoices or purchases showing that the item in question has been sold to non-government entities for non-government end use.  </w:t>
      </w:r>
    </w:p>
    <w:p w:rsidR="00364273" w:rsidRPr="00364273" w:rsidRDefault="00364273" w:rsidP="00364273">
      <w:pPr>
        <w:spacing w:after="120" w:line="276" w:lineRule="auto"/>
        <w:ind w:left="720" w:right="-540"/>
        <w:rPr>
          <w:rFonts w:ascii="Arial Narrow" w:hAnsi="Arial Narrow" w:cs="Arial"/>
          <w:sz w:val="20"/>
          <w:szCs w:val="20"/>
        </w:rPr>
      </w:pPr>
      <w:r w:rsidRPr="00364273">
        <w:rPr>
          <w:rFonts w:ascii="Arial Narrow" w:hAnsi="Arial Narrow" w:cs="Arial"/>
          <w:sz w:val="20"/>
          <w:szCs w:val="20"/>
        </w:rPr>
        <w:t xml:space="preserve">Note:  An internal price list in itself, controlled by the supplier is not adequate data to support a commercial claim or justify proposed pricing is fair and reasonable.  </w:t>
      </w:r>
      <w:r w:rsidR="007B20AB">
        <w:rPr>
          <w:rFonts w:ascii="Arial Narrow" w:hAnsi="Arial Narrow" w:cs="Arial"/>
          <w:sz w:val="20"/>
          <w:szCs w:val="20"/>
        </w:rPr>
        <w:t>Pacific Scientific</w:t>
      </w:r>
      <w:r w:rsidRPr="00364273">
        <w:rPr>
          <w:rFonts w:ascii="Arial Narrow" w:hAnsi="Arial Narrow" w:cs="Arial"/>
          <w:sz w:val="20"/>
          <w:szCs w:val="20"/>
        </w:rPr>
        <w:t xml:space="preserve">’s responsibility is to not only verify a supplier’s commercial claim, but also establish price reasonableness.  Under DFARs described in the Procedures, Guidance and Information (PGI) 215.403.1, some form of non-government sales data must be obtained along with establishing price reasonableness. </w:t>
      </w:r>
    </w:p>
    <w:p w:rsidR="00364273" w:rsidRPr="00364273" w:rsidRDefault="00364273" w:rsidP="00364273">
      <w:pPr>
        <w:tabs>
          <w:tab w:val="left" w:pos="720"/>
        </w:tabs>
        <w:spacing w:after="120" w:line="276" w:lineRule="auto"/>
        <w:ind w:left="720" w:hanging="360"/>
        <w:rPr>
          <w:rFonts w:ascii="Arial Narrow" w:hAnsi="Arial Narrow" w:cs="Arial"/>
          <w:sz w:val="20"/>
          <w:szCs w:val="20"/>
        </w:rPr>
      </w:pPr>
      <w:r w:rsidRPr="00364273">
        <w:rPr>
          <w:rFonts w:ascii="Arial Narrow" w:hAnsi="Arial Narrow" w:cs="Arial"/>
          <w:sz w:val="20"/>
          <w:szCs w:val="20"/>
        </w:rPr>
        <w:t>3.3</w:t>
      </w:r>
      <w:r w:rsidRPr="00364273">
        <w:rPr>
          <w:rFonts w:ascii="Arial Narrow" w:hAnsi="Arial Narrow" w:cs="Arial"/>
          <w:b/>
          <w:sz w:val="20"/>
          <w:szCs w:val="20"/>
        </w:rPr>
        <w:t xml:space="preserve"> </w:t>
      </w:r>
      <w:r w:rsidR="00F64AC9">
        <w:rPr>
          <w:rFonts w:ascii="Arial Narrow" w:hAnsi="Arial Narrow" w:cs="Arial"/>
          <w:b/>
          <w:sz w:val="20"/>
          <w:szCs w:val="20"/>
        </w:rPr>
        <w:tab/>
      </w:r>
      <w:r w:rsidRPr="00364273">
        <w:rPr>
          <w:rFonts w:ascii="Arial Narrow" w:hAnsi="Arial Narrow" w:cs="Arial"/>
          <w:b/>
          <w:sz w:val="20"/>
          <w:szCs w:val="20"/>
        </w:rPr>
        <w:t>Modifications to Commercial Items.</w:t>
      </w:r>
      <w:r w:rsidRPr="00364273">
        <w:rPr>
          <w:rFonts w:ascii="Arial Narrow" w:hAnsi="Arial Narrow" w:cs="Arial"/>
          <w:sz w:val="20"/>
          <w:szCs w:val="20"/>
        </w:rPr>
        <w:t xml:space="preserve">  Modifications to the commercial item are allowed by FAR under the following categories:</w:t>
      </w:r>
    </w:p>
    <w:p w:rsidR="00364273" w:rsidRPr="00710EDD" w:rsidRDefault="00364273" w:rsidP="00710EDD">
      <w:pPr>
        <w:pStyle w:val="ListParagraph"/>
        <w:numPr>
          <w:ilvl w:val="1"/>
          <w:numId w:val="9"/>
        </w:numPr>
        <w:spacing w:after="120" w:line="276" w:lineRule="auto"/>
        <w:ind w:left="1080"/>
        <w:rPr>
          <w:rFonts w:ascii="Arial Narrow" w:hAnsi="Arial Narrow" w:cs="Arial"/>
          <w:sz w:val="20"/>
        </w:rPr>
      </w:pPr>
      <w:r w:rsidRPr="00710EDD">
        <w:rPr>
          <w:rFonts w:ascii="Arial Narrow" w:hAnsi="Arial Narrow" w:cs="Arial"/>
          <w:sz w:val="20"/>
        </w:rPr>
        <w:t>Modifications of a type customarily available in the commercial marketplace.  The supplier must provide support that such modifications are, indeed, available in the commercial marketplace.</w:t>
      </w:r>
    </w:p>
    <w:p w:rsidR="00364273" w:rsidRPr="00364273" w:rsidRDefault="00364273" w:rsidP="00710EDD">
      <w:pPr>
        <w:pStyle w:val="NormalWeb"/>
        <w:numPr>
          <w:ilvl w:val="1"/>
          <w:numId w:val="9"/>
        </w:numPr>
        <w:spacing w:before="0" w:beforeAutospacing="0" w:after="120" w:afterAutospacing="0" w:line="276" w:lineRule="auto"/>
        <w:ind w:left="1080"/>
        <w:rPr>
          <w:rFonts w:ascii="Arial Narrow" w:hAnsi="Arial Narrow" w:cs="Arial"/>
          <w:sz w:val="20"/>
          <w:szCs w:val="20"/>
        </w:rPr>
      </w:pPr>
      <w:r w:rsidRPr="00364273">
        <w:rPr>
          <w:rFonts w:ascii="Arial Narrow" w:hAnsi="Arial Narrow" w:cs="Arial"/>
          <w:sz w:val="20"/>
          <w:szCs w:val="20"/>
        </w:rPr>
        <w:t>Minor modifications of a type not customarily available in the commercial marketplace made to meet Federal Government requirements.  If the item is a modified version of a commercially sold part, a detailed description and cost impact in dollars of the modification must be provided and pricing must be within the guidelines of FAR 15.403-1 (3) (ii) (B).</w:t>
      </w:r>
    </w:p>
    <w:p w:rsidR="00364273" w:rsidRPr="00364273" w:rsidRDefault="00364273" w:rsidP="00710EDD">
      <w:pPr>
        <w:pStyle w:val="NormalWeb"/>
        <w:spacing w:before="0" w:beforeAutospacing="0" w:after="120" w:afterAutospacing="0" w:line="276" w:lineRule="auto"/>
        <w:ind w:left="1080"/>
        <w:rPr>
          <w:rFonts w:ascii="Arial Narrow" w:hAnsi="Arial Narrow" w:cs="Arial"/>
          <w:sz w:val="20"/>
          <w:szCs w:val="20"/>
        </w:rPr>
      </w:pPr>
      <w:r w:rsidRPr="00364273">
        <w:rPr>
          <w:rFonts w:ascii="Arial Narrow" w:hAnsi="Arial Narrow" w:cs="Arial"/>
          <w:sz w:val="20"/>
          <w:szCs w:val="20"/>
        </w:rPr>
        <w:t>Specifically</w:t>
      </w:r>
      <w:r w:rsidRPr="00364273">
        <w:rPr>
          <w:rFonts w:ascii="Arial Narrow" w:hAnsi="Arial Narrow" w:cs="Arial"/>
          <w:b/>
          <w:sz w:val="20"/>
          <w:szCs w:val="20"/>
        </w:rPr>
        <w:t>, “</w:t>
      </w:r>
      <w:r w:rsidRPr="00364273">
        <w:rPr>
          <w:rFonts w:ascii="Arial Narrow" w:hAnsi="Arial Narrow" w:cs="Arial"/>
          <w:sz w:val="20"/>
          <w:szCs w:val="20"/>
        </w:rPr>
        <w:t xml:space="preserve">For acquisitions funded by DoD, NASA, or Coast Guard, such modifications of a commercial item are exempt from the requirement for submission of cost or pricing data provided the total price of all such modifications under a particular contract action does not exceed the greater of the threshold for obtaining cost and pricing data in </w:t>
      </w:r>
      <w:hyperlink r:id="rId17" w:anchor="P399_70194#P399_70194" w:history="1">
        <w:r w:rsidRPr="00364273">
          <w:rPr>
            <w:rStyle w:val="Hyperlink"/>
            <w:rFonts w:ascii="Arial Narrow" w:hAnsi="Arial Narrow" w:cs="Arial"/>
            <w:sz w:val="20"/>
            <w:szCs w:val="20"/>
          </w:rPr>
          <w:t>15.403-4</w:t>
        </w:r>
      </w:hyperlink>
      <w:r w:rsidRPr="00364273">
        <w:rPr>
          <w:rFonts w:ascii="Arial Narrow" w:hAnsi="Arial Narrow" w:cs="Arial"/>
          <w:sz w:val="20"/>
          <w:szCs w:val="20"/>
        </w:rPr>
        <w:t xml:space="preserve"> or 5 percent of the total price of the contract at the time of contract award.”  </w:t>
      </w:r>
    </w:p>
    <w:p w:rsidR="00364273" w:rsidRPr="00364273" w:rsidRDefault="00364273" w:rsidP="00ED1C3F">
      <w:pPr>
        <w:spacing w:after="120" w:line="276" w:lineRule="auto"/>
        <w:ind w:left="720" w:hanging="360"/>
        <w:rPr>
          <w:rFonts w:ascii="Arial Narrow" w:hAnsi="Arial Narrow" w:cs="Arial"/>
          <w:sz w:val="20"/>
          <w:szCs w:val="20"/>
        </w:rPr>
      </w:pPr>
      <w:r w:rsidRPr="00364273">
        <w:rPr>
          <w:rFonts w:ascii="Arial Narrow" w:hAnsi="Arial Narrow" w:cs="Arial"/>
          <w:sz w:val="20"/>
          <w:szCs w:val="20"/>
        </w:rPr>
        <w:lastRenderedPageBreak/>
        <w:t xml:space="preserve">3.4. </w:t>
      </w:r>
      <w:r w:rsidR="00F64AC9">
        <w:rPr>
          <w:rFonts w:ascii="Arial Narrow" w:hAnsi="Arial Narrow" w:cs="Arial"/>
          <w:sz w:val="20"/>
          <w:szCs w:val="20"/>
        </w:rPr>
        <w:tab/>
      </w:r>
      <w:r w:rsidRPr="00364273">
        <w:rPr>
          <w:rFonts w:ascii="Arial Narrow" w:hAnsi="Arial Narrow" w:cs="Arial"/>
          <w:b/>
          <w:sz w:val="20"/>
          <w:szCs w:val="20"/>
        </w:rPr>
        <w:t xml:space="preserve">Market Analysis.   </w:t>
      </w:r>
      <w:r w:rsidRPr="00364273">
        <w:rPr>
          <w:rFonts w:ascii="Arial Narrow" w:hAnsi="Arial Narrow" w:cs="Arial"/>
          <w:sz w:val="20"/>
          <w:szCs w:val="20"/>
        </w:rPr>
        <w:t xml:space="preserve"> The supplier must also demonstrate that the price for the commercial item offered to </w:t>
      </w:r>
      <w:r w:rsidR="007B20AB">
        <w:rPr>
          <w:rFonts w:ascii="Arial Narrow" w:hAnsi="Arial Narrow" w:cs="Arial"/>
          <w:sz w:val="20"/>
          <w:szCs w:val="20"/>
        </w:rPr>
        <w:t>Pacific Scientific</w:t>
      </w:r>
      <w:r w:rsidRPr="00364273">
        <w:rPr>
          <w:rFonts w:ascii="Arial Narrow" w:hAnsi="Arial Narrow" w:cs="Arial"/>
          <w:sz w:val="20"/>
          <w:szCs w:val="20"/>
        </w:rPr>
        <w:t xml:space="preserve"> is consistent with prices charged other commercial customers for the same item.  A market analysis consists of comparing published prices to prices proposed to </w:t>
      </w:r>
      <w:r w:rsidR="007B20AB">
        <w:rPr>
          <w:rFonts w:ascii="Arial Narrow" w:hAnsi="Arial Narrow" w:cs="Arial"/>
          <w:sz w:val="20"/>
          <w:szCs w:val="20"/>
        </w:rPr>
        <w:t>Pacific Scientific</w:t>
      </w:r>
      <w:r w:rsidRPr="00364273">
        <w:rPr>
          <w:rFonts w:ascii="Arial Narrow" w:hAnsi="Arial Narrow" w:cs="Arial"/>
          <w:sz w:val="20"/>
          <w:szCs w:val="20"/>
        </w:rPr>
        <w:t>, with quantity and escalation adjustments as necessary.  In the absence of published prices, the supplier may also provide copies of invoices or purchase orders documenting sales of the item to other customers for non-government end use.</w:t>
      </w:r>
    </w:p>
    <w:p w:rsidR="00364273" w:rsidRPr="00364273" w:rsidRDefault="00364273" w:rsidP="00364273">
      <w:pPr>
        <w:numPr>
          <w:ilvl w:val="0"/>
          <w:numId w:val="7"/>
        </w:numPr>
        <w:spacing w:after="120" w:line="276" w:lineRule="auto"/>
        <w:ind w:left="720"/>
        <w:rPr>
          <w:rFonts w:ascii="Arial Narrow" w:hAnsi="Arial Narrow" w:cs="Arial"/>
          <w:b/>
          <w:sz w:val="20"/>
          <w:szCs w:val="20"/>
        </w:rPr>
      </w:pPr>
      <w:r w:rsidRPr="00364273">
        <w:rPr>
          <w:rFonts w:ascii="Arial Narrow" w:hAnsi="Arial Narrow" w:cs="Arial"/>
          <w:b/>
          <w:sz w:val="20"/>
          <w:szCs w:val="20"/>
        </w:rPr>
        <w:t>Format for Change Orders, Modifications, and Claims (If Applicable)</w:t>
      </w:r>
    </w:p>
    <w:p w:rsidR="00364273" w:rsidRPr="00364273" w:rsidRDefault="00364273" w:rsidP="00364273">
      <w:pPr>
        <w:pStyle w:val="BodyTextIndent2"/>
        <w:tabs>
          <w:tab w:val="clear" w:pos="864"/>
          <w:tab w:val="clear" w:pos="2592"/>
          <w:tab w:val="left" w:pos="-810"/>
        </w:tabs>
        <w:spacing w:after="120" w:line="276" w:lineRule="auto"/>
        <w:ind w:left="720"/>
        <w:rPr>
          <w:rFonts w:ascii="Arial Narrow" w:hAnsi="Arial Narrow" w:cs="Arial"/>
          <w:sz w:val="20"/>
        </w:rPr>
      </w:pPr>
      <w:r w:rsidRPr="00364273">
        <w:rPr>
          <w:rFonts w:ascii="Arial Narrow" w:hAnsi="Arial Narrow" w:cs="Arial"/>
          <w:sz w:val="20"/>
        </w:rPr>
        <w:t>In addition to Format 1, for any change proposal to the existing contract, provide a cost summary in the format shown below.</w:t>
      </w:r>
    </w:p>
    <w:p w:rsidR="00364273" w:rsidRPr="00364273" w:rsidRDefault="00364273" w:rsidP="00364273">
      <w:pPr>
        <w:tabs>
          <w:tab w:val="left" w:pos="-648"/>
          <w:tab w:val="left" w:pos="864"/>
          <w:tab w:val="left" w:pos="1728"/>
          <w:tab w:val="left" w:pos="3456"/>
          <w:tab w:val="left" w:pos="4320"/>
          <w:tab w:val="left" w:pos="5184"/>
          <w:tab w:val="left" w:pos="6048"/>
          <w:tab w:val="left" w:pos="6912"/>
          <w:tab w:val="left" w:pos="7776"/>
          <w:tab w:val="left" w:pos="8640"/>
          <w:tab w:val="left" w:pos="11232"/>
        </w:tabs>
        <w:spacing w:after="120" w:line="276" w:lineRule="auto"/>
        <w:jc w:val="center"/>
        <w:outlineLvl w:val="0"/>
        <w:rPr>
          <w:rFonts w:ascii="Arial Narrow" w:hAnsi="Arial Narrow" w:cs="Arial"/>
          <w:sz w:val="20"/>
          <w:szCs w:val="20"/>
        </w:rPr>
      </w:pPr>
      <w:r w:rsidRPr="00364273">
        <w:rPr>
          <w:rFonts w:ascii="Arial Narrow" w:hAnsi="Arial Narrow" w:cs="Arial"/>
          <w:b/>
          <w:sz w:val="20"/>
          <w:szCs w:val="20"/>
        </w:rPr>
        <w:t>FAR Table 15-2 COST SUMMARY (Format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7"/>
        <w:gridCol w:w="1518"/>
        <w:gridCol w:w="1710"/>
        <w:gridCol w:w="1260"/>
        <w:gridCol w:w="1170"/>
        <w:gridCol w:w="1170"/>
        <w:gridCol w:w="1135"/>
      </w:tblGrid>
      <w:tr w:rsidR="00863A29" w:rsidRPr="00364273" w:rsidTr="00863A29">
        <w:trPr>
          <w:jc w:val="center"/>
        </w:trPr>
        <w:tc>
          <w:tcPr>
            <w:tcW w:w="1327" w:type="dxa"/>
          </w:tcPr>
          <w:p w:rsidR="00364273" w:rsidRPr="00364273" w:rsidRDefault="00364273" w:rsidP="00364273">
            <w:pPr>
              <w:tabs>
                <w:tab w:val="left" w:pos="-648"/>
                <w:tab w:val="left" w:pos="864"/>
                <w:tab w:val="left" w:pos="1728"/>
                <w:tab w:val="left" w:pos="3456"/>
                <w:tab w:val="left" w:pos="4320"/>
                <w:tab w:val="left" w:pos="5184"/>
                <w:tab w:val="left" w:pos="6048"/>
                <w:tab w:val="left" w:pos="6912"/>
                <w:tab w:val="left" w:pos="7776"/>
                <w:tab w:val="left" w:pos="8640"/>
                <w:tab w:val="left" w:pos="11232"/>
              </w:tabs>
              <w:spacing w:after="120" w:line="276" w:lineRule="auto"/>
              <w:jc w:val="center"/>
              <w:rPr>
                <w:rFonts w:ascii="Arial Narrow" w:hAnsi="Arial Narrow" w:cs="Arial"/>
                <w:sz w:val="20"/>
                <w:szCs w:val="20"/>
              </w:rPr>
            </w:pPr>
            <w:r w:rsidRPr="00364273">
              <w:rPr>
                <w:rFonts w:ascii="Arial Narrow" w:hAnsi="Arial Narrow" w:cs="Arial"/>
                <w:sz w:val="20"/>
                <w:szCs w:val="20"/>
              </w:rPr>
              <w:t>Cost Elements</w:t>
            </w:r>
          </w:p>
          <w:p w:rsidR="00364273" w:rsidRPr="00364273" w:rsidRDefault="00364273" w:rsidP="00364273">
            <w:pPr>
              <w:tabs>
                <w:tab w:val="left" w:pos="-648"/>
                <w:tab w:val="left" w:pos="864"/>
                <w:tab w:val="left" w:pos="1728"/>
                <w:tab w:val="left" w:pos="3456"/>
                <w:tab w:val="left" w:pos="4320"/>
                <w:tab w:val="left" w:pos="5184"/>
                <w:tab w:val="left" w:pos="6048"/>
                <w:tab w:val="left" w:pos="6912"/>
                <w:tab w:val="left" w:pos="7776"/>
                <w:tab w:val="left" w:pos="8640"/>
                <w:tab w:val="left" w:pos="11232"/>
              </w:tabs>
              <w:spacing w:after="120" w:line="276" w:lineRule="auto"/>
              <w:jc w:val="center"/>
              <w:rPr>
                <w:rFonts w:ascii="Arial Narrow" w:hAnsi="Arial Narrow" w:cs="Arial"/>
                <w:sz w:val="20"/>
                <w:szCs w:val="20"/>
              </w:rPr>
            </w:pPr>
          </w:p>
          <w:p w:rsidR="00364273" w:rsidRPr="00364273" w:rsidRDefault="00364273" w:rsidP="00364273">
            <w:pPr>
              <w:tabs>
                <w:tab w:val="left" w:pos="-648"/>
                <w:tab w:val="left" w:pos="864"/>
                <w:tab w:val="left" w:pos="1728"/>
                <w:tab w:val="left" w:pos="3456"/>
                <w:tab w:val="left" w:pos="4320"/>
                <w:tab w:val="left" w:pos="5184"/>
                <w:tab w:val="left" w:pos="6048"/>
                <w:tab w:val="left" w:pos="6912"/>
                <w:tab w:val="left" w:pos="7776"/>
                <w:tab w:val="left" w:pos="8640"/>
                <w:tab w:val="left" w:pos="11232"/>
              </w:tabs>
              <w:spacing w:after="120" w:line="276" w:lineRule="auto"/>
              <w:jc w:val="center"/>
              <w:rPr>
                <w:rFonts w:ascii="Arial Narrow" w:hAnsi="Arial Narrow" w:cs="Arial"/>
                <w:sz w:val="20"/>
                <w:szCs w:val="20"/>
              </w:rPr>
            </w:pPr>
            <w:r w:rsidRPr="00364273">
              <w:rPr>
                <w:rFonts w:ascii="Arial Narrow" w:hAnsi="Arial Narrow" w:cs="Arial"/>
                <w:sz w:val="20"/>
                <w:szCs w:val="20"/>
              </w:rPr>
              <w:t>(1)</w:t>
            </w:r>
          </w:p>
        </w:tc>
        <w:tc>
          <w:tcPr>
            <w:tcW w:w="1518" w:type="dxa"/>
          </w:tcPr>
          <w:p w:rsidR="00364273" w:rsidRPr="00364273" w:rsidRDefault="00364273" w:rsidP="00364273">
            <w:pPr>
              <w:tabs>
                <w:tab w:val="left" w:pos="-648"/>
                <w:tab w:val="left" w:pos="864"/>
                <w:tab w:val="left" w:pos="1728"/>
                <w:tab w:val="left" w:pos="3456"/>
                <w:tab w:val="left" w:pos="4320"/>
                <w:tab w:val="left" w:pos="5184"/>
                <w:tab w:val="left" w:pos="6048"/>
                <w:tab w:val="left" w:pos="6912"/>
                <w:tab w:val="left" w:pos="7776"/>
                <w:tab w:val="left" w:pos="8640"/>
                <w:tab w:val="left" w:pos="11232"/>
              </w:tabs>
              <w:spacing w:after="120" w:line="276" w:lineRule="auto"/>
              <w:jc w:val="center"/>
              <w:rPr>
                <w:rFonts w:ascii="Arial Narrow" w:hAnsi="Arial Narrow" w:cs="Arial"/>
                <w:sz w:val="20"/>
                <w:szCs w:val="20"/>
              </w:rPr>
            </w:pPr>
            <w:r w:rsidRPr="00364273">
              <w:rPr>
                <w:rFonts w:ascii="Arial Narrow" w:hAnsi="Arial Narrow" w:cs="Arial"/>
                <w:sz w:val="20"/>
                <w:szCs w:val="20"/>
              </w:rPr>
              <w:t>Estimated Costs of all Work Deleted</w:t>
            </w:r>
          </w:p>
          <w:p w:rsidR="00364273" w:rsidRPr="00364273" w:rsidRDefault="00364273" w:rsidP="00364273">
            <w:pPr>
              <w:spacing w:after="120" w:line="276" w:lineRule="auto"/>
              <w:jc w:val="center"/>
              <w:rPr>
                <w:rFonts w:ascii="Arial Narrow" w:hAnsi="Arial Narrow" w:cs="Arial"/>
                <w:sz w:val="20"/>
                <w:szCs w:val="20"/>
              </w:rPr>
            </w:pPr>
            <w:r w:rsidRPr="00364273">
              <w:rPr>
                <w:rFonts w:ascii="Arial Narrow" w:hAnsi="Arial Narrow" w:cs="Arial"/>
                <w:sz w:val="20"/>
                <w:szCs w:val="20"/>
              </w:rPr>
              <w:t>(2)</w:t>
            </w:r>
          </w:p>
        </w:tc>
        <w:tc>
          <w:tcPr>
            <w:tcW w:w="1710" w:type="dxa"/>
          </w:tcPr>
          <w:p w:rsidR="00364273" w:rsidRPr="00364273" w:rsidRDefault="00364273" w:rsidP="00364273">
            <w:pPr>
              <w:tabs>
                <w:tab w:val="left" w:pos="-648"/>
                <w:tab w:val="left" w:pos="864"/>
                <w:tab w:val="left" w:pos="1728"/>
                <w:tab w:val="left" w:pos="3456"/>
                <w:tab w:val="left" w:pos="4320"/>
                <w:tab w:val="left" w:pos="5184"/>
                <w:tab w:val="left" w:pos="6048"/>
                <w:tab w:val="left" w:pos="6912"/>
                <w:tab w:val="left" w:pos="7776"/>
                <w:tab w:val="left" w:pos="8640"/>
                <w:tab w:val="left" w:pos="11232"/>
              </w:tabs>
              <w:spacing w:after="120" w:line="276" w:lineRule="auto"/>
              <w:jc w:val="center"/>
              <w:rPr>
                <w:rFonts w:ascii="Arial Narrow" w:hAnsi="Arial Narrow" w:cs="Arial"/>
                <w:sz w:val="20"/>
                <w:szCs w:val="20"/>
              </w:rPr>
            </w:pPr>
            <w:r w:rsidRPr="00364273">
              <w:rPr>
                <w:rFonts w:ascii="Arial Narrow" w:hAnsi="Arial Narrow" w:cs="Arial"/>
                <w:sz w:val="20"/>
                <w:szCs w:val="20"/>
              </w:rPr>
              <w:t>Cost of Deleted Work Already Performed</w:t>
            </w:r>
          </w:p>
          <w:p w:rsidR="00364273" w:rsidRPr="00364273" w:rsidRDefault="00364273" w:rsidP="00364273">
            <w:pPr>
              <w:tabs>
                <w:tab w:val="left" w:pos="-648"/>
                <w:tab w:val="left" w:pos="864"/>
                <w:tab w:val="left" w:pos="1728"/>
                <w:tab w:val="left" w:pos="3456"/>
                <w:tab w:val="left" w:pos="4320"/>
                <w:tab w:val="left" w:pos="5184"/>
                <w:tab w:val="left" w:pos="6048"/>
                <w:tab w:val="left" w:pos="6912"/>
                <w:tab w:val="left" w:pos="7776"/>
                <w:tab w:val="left" w:pos="8640"/>
                <w:tab w:val="left" w:pos="11232"/>
              </w:tabs>
              <w:spacing w:after="120" w:line="276" w:lineRule="auto"/>
              <w:jc w:val="center"/>
              <w:rPr>
                <w:rFonts w:ascii="Arial Narrow" w:hAnsi="Arial Narrow" w:cs="Arial"/>
                <w:sz w:val="20"/>
                <w:szCs w:val="20"/>
              </w:rPr>
            </w:pPr>
            <w:r w:rsidRPr="00364273">
              <w:rPr>
                <w:rFonts w:ascii="Arial Narrow" w:hAnsi="Arial Narrow" w:cs="Arial"/>
                <w:sz w:val="20"/>
                <w:szCs w:val="20"/>
              </w:rPr>
              <w:t>(3)</w:t>
            </w:r>
          </w:p>
        </w:tc>
        <w:tc>
          <w:tcPr>
            <w:tcW w:w="1260" w:type="dxa"/>
          </w:tcPr>
          <w:p w:rsidR="00364273" w:rsidRPr="00364273" w:rsidRDefault="00364273" w:rsidP="00364273">
            <w:pPr>
              <w:tabs>
                <w:tab w:val="left" w:pos="-648"/>
                <w:tab w:val="left" w:pos="864"/>
                <w:tab w:val="left" w:pos="1728"/>
                <w:tab w:val="left" w:pos="3456"/>
                <w:tab w:val="left" w:pos="4320"/>
                <w:tab w:val="left" w:pos="5184"/>
                <w:tab w:val="left" w:pos="6048"/>
                <w:tab w:val="left" w:pos="6912"/>
                <w:tab w:val="left" w:pos="7776"/>
                <w:tab w:val="left" w:pos="8640"/>
                <w:tab w:val="left" w:pos="11232"/>
              </w:tabs>
              <w:spacing w:after="120" w:line="276" w:lineRule="auto"/>
              <w:jc w:val="center"/>
              <w:rPr>
                <w:rFonts w:ascii="Arial Narrow" w:hAnsi="Arial Narrow" w:cs="Arial"/>
                <w:sz w:val="20"/>
                <w:szCs w:val="20"/>
              </w:rPr>
            </w:pPr>
            <w:r w:rsidRPr="00364273">
              <w:rPr>
                <w:rFonts w:ascii="Arial Narrow" w:hAnsi="Arial Narrow" w:cs="Arial"/>
                <w:sz w:val="20"/>
                <w:szCs w:val="20"/>
              </w:rPr>
              <w:t>Net Cost to be Deleted</w:t>
            </w:r>
          </w:p>
          <w:p w:rsidR="00364273" w:rsidRPr="00364273" w:rsidRDefault="00364273" w:rsidP="00364273">
            <w:pPr>
              <w:tabs>
                <w:tab w:val="left" w:pos="-648"/>
                <w:tab w:val="left" w:pos="864"/>
                <w:tab w:val="left" w:pos="1728"/>
                <w:tab w:val="left" w:pos="3456"/>
                <w:tab w:val="left" w:pos="4320"/>
                <w:tab w:val="left" w:pos="5184"/>
                <w:tab w:val="left" w:pos="6048"/>
                <w:tab w:val="left" w:pos="6912"/>
                <w:tab w:val="left" w:pos="7776"/>
                <w:tab w:val="left" w:pos="8640"/>
                <w:tab w:val="left" w:pos="11232"/>
              </w:tabs>
              <w:spacing w:after="120" w:line="276" w:lineRule="auto"/>
              <w:jc w:val="center"/>
              <w:rPr>
                <w:rFonts w:ascii="Arial Narrow" w:hAnsi="Arial Narrow" w:cs="Arial"/>
                <w:sz w:val="20"/>
                <w:szCs w:val="20"/>
              </w:rPr>
            </w:pPr>
            <w:r w:rsidRPr="00364273">
              <w:rPr>
                <w:rFonts w:ascii="Arial Narrow" w:hAnsi="Arial Narrow" w:cs="Arial"/>
                <w:sz w:val="20"/>
                <w:szCs w:val="20"/>
              </w:rPr>
              <w:t>(4)</w:t>
            </w:r>
          </w:p>
        </w:tc>
        <w:tc>
          <w:tcPr>
            <w:tcW w:w="1170" w:type="dxa"/>
          </w:tcPr>
          <w:p w:rsidR="00364273" w:rsidRPr="00364273" w:rsidRDefault="00364273" w:rsidP="00364273">
            <w:pPr>
              <w:tabs>
                <w:tab w:val="left" w:pos="-648"/>
                <w:tab w:val="left" w:pos="864"/>
                <w:tab w:val="left" w:pos="1728"/>
                <w:tab w:val="left" w:pos="3456"/>
                <w:tab w:val="left" w:pos="4320"/>
                <w:tab w:val="left" w:pos="5184"/>
                <w:tab w:val="left" w:pos="6048"/>
                <w:tab w:val="left" w:pos="6912"/>
                <w:tab w:val="left" w:pos="7776"/>
                <w:tab w:val="left" w:pos="8640"/>
                <w:tab w:val="left" w:pos="11232"/>
              </w:tabs>
              <w:spacing w:after="120" w:line="276" w:lineRule="auto"/>
              <w:jc w:val="center"/>
              <w:rPr>
                <w:rFonts w:ascii="Arial Narrow" w:hAnsi="Arial Narrow" w:cs="Arial"/>
                <w:sz w:val="20"/>
                <w:szCs w:val="20"/>
              </w:rPr>
            </w:pPr>
            <w:r w:rsidRPr="00364273">
              <w:rPr>
                <w:rFonts w:ascii="Arial Narrow" w:hAnsi="Arial Narrow" w:cs="Arial"/>
                <w:sz w:val="20"/>
                <w:szCs w:val="20"/>
              </w:rPr>
              <w:t>Cost of Work Added</w:t>
            </w:r>
          </w:p>
          <w:p w:rsidR="00364273" w:rsidRPr="00364273" w:rsidRDefault="00364273" w:rsidP="00364273">
            <w:pPr>
              <w:tabs>
                <w:tab w:val="left" w:pos="-648"/>
                <w:tab w:val="left" w:pos="864"/>
                <w:tab w:val="left" w:pos="1728"/>
                <w:tab w:val="left" w:pos="3456"/>
                <w:tab w:val="left" w:pos="4320"/>
                <w:tab w:val="left" w:pos="5184"/>
                <w:tab w:val="left" w:pos="6048"/>
                <w:tab w:val="left" w:pos="6912"/>
                <w:tab w:val="left" w:pos="7776"/>
                <w:tab w:val="left" w:pos="8640"/>
                <w:tab w:val="left" w:pos="11232"/>
              </w:tabs>
              <w:spacing w:after="120" w:line="276" w:lineRule="auto"/>
              <w:jc w:val="center"/>
              <w:rPr>
                <w:rFonts w:ascii="Arial Narrow" w:hAnsi="Arial Narrow" w:cs="Arial"/>
                <w:sz w:val="20"/>
                <w:szCs w:val="20"/>
              </w:rPr>
            </w:pPr>
            <w:r w:rsidRPr="00364273">
              <w:rPr>
                <w:rFonts w:ascii="Arial Narrow" w:hAnsi="Arial Narrow" w:cs="Arial"/>
                <w:sz w:val="20"/>
                <w:szCs w:val="20"/>
              </w:rPr>
              <w:t>(5)</w:t>
            </w:r>
          </w:p>
        </w:tc>
        <w:tc>
          <w:tcPr>
            <w:tcW w:w="1170" w:type="dxa"/>
          </w:tcPr>
          <w:p w:rsidR="00364273" w:rsidRPr="00364273" w:rsidRDefault="00364273" w:rsidP="00364273">
            <w:pPr>
              <w:tabs>
                <w:tab w:val="left" w:pos="-648"/>
                <w:tab w:val="left" w:pos="864"/>
                <w:tab w:val="left" w:pos="1728"/>
                <w:tab w:val="left" w:pos="3456"/>
                <w:tab w:val="left" w:pos="4320"/>
                <w:tab w:val="left" w:pos="5184"/>
                <w:tab w:val="left" w:pos="6048"/>
                <w:tab w:val="left" w:pos="6912"/>
                <w:tab w:val="left" w:pos="7776"/>
                <w:tab w:val="left" w:pos="8640"/>
                <w:tab w:val="left" w:pos="11232"/>
              </w:tabs>
              <w:spacing w:after="120" w:line="276" w:lineRule="auto"/>
              <w:jc w:val="center"/>
              <w:rPr>
                <w:rFonts w:ascii="Arial Narrow" w:hAnsi="Arial Narrow" w:cs="Arial"/>
                <w:sz w:val="20"/>
                <w:szCs w:val="20"/>
              </w:rPr>
            </w:pPr>
            <w:r w:rsidRPr="00364273">
              <w:rPr>
                <w:rFonts w:ascii="Arial Narrow" w:hAnsi="Arial Narrow" w:cs="Arial"/>
                <w:sz w:val="20"/>
                <w:szCs w:val="20"/>
              </w:rPr>
              <w:t>Net Cost of Change</w:t>
            </w:r>
          </w:p>
          <w:p w:rsidR="00364273" w:rsidRPr="00364273" w:rsidRDefault="00364273" w:rsidP="00364273">
            <w:pPr>
              <w:tabs>
                <w:tab w:val="left" w:pos="-648"/>
                <w:tab w:val="left" w:pos="864"/>
                <w:tab w:val="left" w:pos="1728"/>
                <w:tab w:val="left" w:pos="3456"/>
                <w:tab w:val="left" w:pos="4320"/>
                <w:tab w:val="left" w:pos="5184"/>
                <w:tab w:val="left" w:pos="6048"/>
                <w:tab w:val="left" w:pos="6912"/>
                <w:tab w:val="left" w:pos="7776"/>
                <w:tab w:val="left" w:pos="8640"/>
                <w:tab w:val="left" w:pos="11232"/>
              </w:tabs>
              <w:spacing w:after="120" w:line="276" w:lineRule="auto"/>
              <w:jc w:val="center"/>
              <w:rPr>
                <w:rFonts w:ascii="Arial Narrow" w:hAnsi="Arial Narrow" w:cs="Arial"/>
                <w:sz w:val="20"/>
                <w:szCs w:val="20"/>
              </w:rPr>
            </w:pPr>
            <w:r w:rsidRPr="00364273">
              <w:rPr>
                <w:rFonts w:ascii="Arial Narrow" w:hAnsi="Arial Narrow" w:cs="Arial"/>
                <w:sz w:val="20"/>
                <w:szCs w:val="20"/>
              </w:rPr>
              <w:t>(6)</w:t>
            </w:r>
          </w:p>
        </w:tc>
        <w:tc>
          <w:tcPr>
            <w:tcW w:w="1135" w:type="dxa"/>
          </w:tcPr>
          <w:p w:rsidR="00364273" w:rsidRPr="00364273" w:rsidRDefault="00364273" w:rsidP="00364273">
            <w:pPr>
              <w:tabs>
                <w:tab w:val="left" w:pos="-648"/>
                <w:tab w:val="left" w:pos="864"/>
                <w:tab w:val="left" w:pos="1728"/>
                <w:tab w:val="left" w:pos="3456"/>
                <w:tab w:val="left" w:pos="4320"/>
                <w:tab w:val="left" w:pos="5184"/>
                <w:tab w:val="left" w:pos="6048"/>
                <w:tab w:val="left" w:pos="6912"/>
                <w:tab w:val="left" w:pos="7776"/>
                <w:tab w:val="left" w:pos="8640"/>
                <w:tab w:val="left" w:pos="11232"/>
              </w:tabs>
              <w:spacing w:after="120" w:line="276" w:lineRule="auto"/>
              <w:jc w:val="center"/>
              <w:rPr>
                <w:rFonts w:ascii="Arial Narrow" w:hAnsi="Arial Narrow" w:cs="Arial"/>
                <w:sz w:val="20"/>
                <w:szCs w:val="20"/>
              </w:rPr>
            </w:pPr>
            <w:r w:rsidRPr="00364273">
              <w:rPr>
                <w:rFonts w:ascii="Arial Narrow" w:hAnsi="Arial Narrow" w:cs="Arial"/>
                <w:sz w:val="20"/>
                <w:szCs w:val="20"/>
              </w:rPr>
              <w:t>Reference</w:t>
            </w:r>
          </w:p>
          <w:p w:rsidR="00364273" w:rsidRPr="00364273" w:rsidRDefault="00364273" w:rsidP="00364273">
            <w:pPr>
              <w:tabs>
                <w:tab w:val="left" w:pos="-648"/>
                <w:tab w:val="left" w:pos="864"/>
                <w:tab w:val="left" w:pos="1728"/>
                <w:tab w:val="left" w:pos="3456"/>
                <w:tab w:val="left" w:pos="4320"/>
                <w:tab w:val="left" w:pos="5184"/>
                <w:tab w:val="left" w:pos="6048"/>
                <w:tab w:val="left" w:pos="6912"/>
                <w:tab w:val="left" w:pos="7776"/>
                <w:tab w:val="left" w:pos="8640"/>
                <w:tab w:val="left" w:pos="11232"/>
              </w:tabs>
              <w:spacing w:after="120" w:line="276" w:lineRule="auto"/>
              <w:jc w:val="center"/>
              <w:rPr>
                <w:rFonts w:ascii="Arial Narrow" w:hAnsi="Arial Narrow" w:cs="Arial"/>
                <w:sz w:val="20"/>
                <w:szCs w:val="20"/>
              </w:rPr>
            </w:pPr>
          </w:p>
          <w:p w:rsidR="00364273" w:rsidRPr="00364273" w:rsidRDefault="00364273" w:rsidP="00364273">
            <w:pPr>
              <w:tabs>
                <w:tab w:val="left" w:pos="-648"/>
                <w:tab w:val="left" w:pos="864"/>
                <w:tab w:val="left" w:pos="1728"/>
                <w:tab w:val="left" w:pos="3456"/>
                <w:tab w:val="left" w:pos="4320"/>
                <w:tab w:val="left" w:pos="5184"/>
                <w:tab w:val="left" w:pos="6048"/>
                <w:tab w:val="left" w:pos="6912"/>
                <w:tab w:val="left" w:pos="7776"/>
                <w:tab w:val="left" w:pos="8640"/>
                <w:tab w:val="left" w:pos="11232"/>
              </w:tabs>
              <w:spacing w:after="120" w:line="276" w:lineRule="auto"/>
              <w:jc w:val="center"/>
              <w:rPr>
                <w:rFonts w:ascii="Arial Narrow" w:hAnsi="Arial Narrow" w:cs="Arial"/>
                <w:sz w:val="20"/>
                <w:szCs w:val="20"/>
              </w:rPr>
            </w:pPr>
            <w:r w:rsidRPr="00364273">
              <w:rPr>
                <w:rFonts w:ascii="Arial Narrow" w:hAnsi="Arial Narrow" w:cs="Arial"/>
                <w:sz w:val="20"/>
                <w:szCs w:val="20"/>
              </w:rPr>
              <w:t>(7)</w:t>
            </w:r>
          </w:p>
        </w:tc>
      </w:tr>
    </w:tbl>
    <w:p w:rsidR="00364273" w:rsidRPr="00364273" w:rsidRDefault="00364273" w:rsidP="00364273">
      <w:pPr>
        <w:numPr>
          <w:ilvl w:val="0"/>
          <w:numId w:val="4"/>
        </w:numPr>
        <w:tabs>
          <w:tab w:val="left" w:pos="-648"/>
          <w:tab w:val="left" w:pos="1080"/>
          <w:tab w:val="left" w:pos="2430"/>
          <w:tab w:val="left" w:pos="3456"/>
          <w:tab w:val="left" w:pos="4320"/>
          <w:tab w:val="left" w:pos="5184"/>
          <w:tab w:val="left" w:pos="6048"/>
          <w:tab w:val="left" w:pos="6912"/>
          <w:tab w:val="left" w:pos="7776"/>
          <w:tab w:val="left" w:pos="8640"/>
          <w:tab w:val="left" w:pos="11232"/>
        </w:tabs>
        <w:spacing w:before="120" w:after="120" w:line="276" w:lineRule="auto"/>
        <w:rPr>
          <w:rFonts w:ascii="Arial Narrow" w:hAnsi="Arial Narrow" w:cs="Arial"/>
          <w:sz w:val="20"/>
          <w:szCs w:val="20"/>
        </w:rPr>
      </w:pPr>
      <w:r w:rsidRPr="00364273">
        <w:rPr>
          <w:rFonts w:ascii="Arial Narrow" w:hAnsi="Arial Narrow" w:cs="Arial"/>
          <w:sz w:val="20"/>
          <w:szCs w:val="20"/>
        </w:rPr>
        <w:t>Enter appropriate cost elements.</w:t>
      </w:r>
    </w:p>
    <w:p w:rsidR="00364273" w:rsidRPr="00364273" w:rsidRDefault="00364273" w:rsidP="00364273">
      <w:pPr>
        <w:numPr>
          <w:ilvl w:val="0"/>
          <w:numId w:val="4"/>
        </w:numPr>
        <w:tabs>
          <w:tab w:val="left" w:pos="-648"/>
          <w:tab w:val="left" w:pos="1080"/>
          <w:tab w:val="left" w:pos="2520"/>
          <w:tab w:val="left" w:pos="3456"/>
          <w:tab w:val="left" w:pos="4320"/>
          <w:tab w:val="left" w:pos="5184"/>
          <w:tab w:val="left" w:pos="6048"/>
          <w:tab w:val="left" w:pos="6912"/>
          <w:tab w:val="left" w:pos="7776"/>
          <w:tab w:val="left" w:pos="8640"/>
          <w:tab w:val="left" w:pos="11232"/>
        </w:tabs>
        <w:spacing w:after="120" w:line="276" w:lineRule="auto"/>
        <w:jc w:val="both"/>
        <w:rPr>
          <w:rFonts w:ascii="Arial Narrow" w:hAnsi="Arial Narrow" w:cs="Arial"/>
          <w:sz w:val="20"/>
          <w:szCs w:val="20"/>
        </w:rPr>
      </w:pPr>
      <w:r w:rsidRPr="00364273">
        <w:rPr>
          <w:rFonts w:ascii="Arial Narrow" w:hAnsi="Arial Narrow" w:cs="Arial"/>
          <w:sz w:val="20"/>
          <w:szCs w:val="20"/>
        </w:rPr>
        <w:t>Include the current estimates of what the cost would have been to complete the deleted work not yet performed (not the original proposal estimates), and the cost of deleted work already performed.</w:t>
      </w:r>
    </w:p>
    <w:p w:rsidR="00364273" w:rsidRPr="00364273" w:rsidRDefault="00364273" w:rsidP="00364273">
      <w:pPr>
        <w:numPr>
          <w:ilvl w:val="0"/>
          <w:numId w:val="4"/>
        </w:numPr>
        <w:tabs>
          <w:tab w:val="left" w:pos="-648"/>
          <w:tab w:val="left" w:pos="1080"/>
          <w:tab w:val="left" w:pos="2520"/>
          <w:tab w:val="left" w:pos="3456"/>
          <w:tab w:val="left" w:pos="4320"/>
          <w:tab w:val="left" w:pos="5184"/>
          <w:tab w:val="left" w:pos="6048"/>
          <w:tab w:val="left" w:pos="6912"/>
          <w:tab w:val="left" w:pos="7776"/>
          <w:tab w:val="left" w:pos="8640"/>
          <w:tab w:val="left" w:pos="11232"/>
        </w:tabs>
        <w:spacing w:after="120" w:line="276" w:lineRule="auto"/>
        <w:jc w:val="both"/>
        <w:rPr>
          <w:rFonts w:ascii="Arial Narrow" w:hAnsi="Arial Narrow" w:cs="Arial"/>
          <w:sz w:val="20"/>
          <w:szCs w:val="20"/>
        </w:rPr>
      </w:pPr>
      <w:r w:rsidRPr="00364273">
        <w:rPr>
          <w:rFonts w:ascii="Arial Narrow" w:hAnsi="Arial Narrow" w:cs="Arial"/>
          <w:sz w:val="20"/>
          <w:szCs w:val="20"/>
        </w:rPr>
        <w:t>Include the incurred cost of deleted work already performed, using actuals incurred if possible, or, if actuals are not available, estimates from your accounting records.  Attach a detailed inventory of work, materials, parts, components, and hardware already purchased, manufactured, or performed and deleted by the change, indicating the cost and proposed disposition of each line item.  Also, if you desire to retain these items or any portion of them, indicate the amount offered for them.</w:t>
      </w:r>
    </w:p>
    <w:p w:rsidR="00364273" w:rsidRPr="00364273" w:rsidRDefault="00364273" w:rsidP="00364273">
      <w:pPr>
        <w:numPr>
          <w:ilvl w:val="0"/>
          <w:numId w:val="4"/>
        </w:numPr>
        <w:tabs>
          <w:tab w:val="left" w:pos="-648"/>
          <w:tab w:val="left" w:pos="1080"/>
          <w:tab w:val="left" w:pos="2520"/>
          <w:tab w:val="left" w:pos="3456"/>
          <w:tab w:val="left" w:pos="4320"/>
          <w:tab w:val="left" w:pos="5184"/>
          <w:tab w:val="left" w:pos="6048"/>
          <w:tab w:val="left" w:pos="6912"/>
          <w:tab w:val="left" w:pos="7776"/>
          <w:tab w:val="left" w:pos="8640"/>
          <w:tab w:val="left" w:pos="11232"/>
        </w:tabs>
        <w:spacing w:after="120" w:line="276" w:lineRule="auto"/>
        <w:jc w:val="both"/>
        <w:rPr>
          <w:rFonts w:ascii="Arial Narrow" w:hAnsi="Arial Narrow" w:cs="Arial"/>
          <w:sz w:val="20"/>
          <w:szCs w:val="20"/>
        </w:rPr>
      </w:pPr>
      <w:r w:rsidRPr="00364273">
        <w:rPr>
          <w:rFonts w:ascii="Arial Narrow" w:hAnsi="Arial Narrow" w:cs="Arial"/>
          <w:sz w:val="20"/>
          <w:szCs w:val="20"/>
        </w:rPr>
        <w:t>Enter the net cost to be deleted, which is the estimated cost of all deleted work less the cost of deleted work already performed.  Column (2) minus Column (3) equals Column (4).</w:t>
      </w:r>
    </w:p>
    <w:p w:rsidR="00364273" w:rsidRPr="00364273" w:rsidRDefault="00364273" w:rsidP="00364273">
      <w:pPr>
        <w:numPr>
          <w:ilvl w:val="0"/>
          <w:numId w:val="4"/>
        </w:numPr>
        <w:tabs>
          <w:tab w:val="left" w:pos="-648"/>
          <w:tab w:val="left" w:pos="1080"/>
          <w:tab w:val="left" w:pos="2520"/>
          <w:tab w:val="left" w:pos="3456"/>
          <w:tab w:val="left" w:pos="4320"/>
          <w:tab w:val="left" w:pos="5184"/>
          <w:tab w:val="left" w:pos="6048"/>
          <w:tab w:val="left" w:pos="6912"/>
          <w:tab w:val="left" w:pos="7776"/>
          <w:tab w:val="left" w:pos="8640"/>
          <w:tab w:val="left" w:pos="11232"/>
        </w:tabs>
        <w:spacing w:after="120" w:line="276" w:lineRule="auto"/>
        <w:jc w:val="both"/>
        <w:rPr>
          <w:rFonts w:ascii="Arial Narrow" w:hAnsi="Arial Narrow" w:cs="Arial"/>
          <w:sz w:val="20"/>
          <w:szCs w:val="20"/>
        </w:rPr>
      </w:pPr>
      <w:r w:rsidRPr="00364273">
        <w:rPr>
          <w:rFonts w:ascii="Arial Narrow" w:hAnsi="Arial Narrow" w:cs="Arial"/>
          <w:sz w:val="20"/>
          <w:szCs w:val="20"/>
        </w:rPr>
        <w:t>Enter your estimate for cost of work added by the change. When nonrecurring costs are significant, or when specifically requested to do so by the Contracting Officer, provide a full identification and explanation of them.  When any of the costs in this column have already been incurred, describe them on an attached supporting schedule.</w:t>
      </w:r>
    </w:p>
    <w:p w:rsidR="00364273" w:rsidRPr="00364273" w:rsidRDefault="00364273" w:rsidP="00364273">
      <w:pPr>
        <w:numPr>
          <w:ilvl w:val="0"/>
          <w:numId w:val="4"/>
        </w:numPr>
        <w:tabs>
          <w:tab w:val="left" w:pos="-648"/>
          <w:tab w:val="left" w:pos="1080"/>
          <w:tab w:val="left" w:pos="2520"/>
          <w:tab w:val="left" w:pos="3456"/>
          <w:tab w:val="left" w:pos="4320"/>
          <w:tab w:val="left" w:pos="5184"/>
          <w:tab w:val="left" w:pos="6048"/>
          <w:tab w:val="left" w:pos="6912"/>
          <w:tab w:val="left" w:pos="7776"/>
          <w:tab w:val="left" w:pos="8640"/>
          <w:tab w:val="left" w:pos="11232"/>
        </w:tabs>
        <w:spacing w:after="120" w:line="276" w:lineRule="auto"/>
        <w:jc w:val="both"/>
        <w:rPr>
          <w:rFonts w:ascii="Arial Narrow" w:hAnsi="Arial Narrow" w:cs="Arial"/>
          <w:sz w:val="20"/>
          <w:szCs w:val="20"/>
        </w:rPr>
      </w:pPr>
      <w:r w:rsidRPr="00364273">
        <w:rPr>
          <w:rFonts w:ascii="Arial Narrow" w:hAnsi="Arial Narrow" w:cs="Arial"/>
          <w:sz w:val="20"/>
          <w:szCs w:val="20"/>
        </w:rPr>
        <w:t>Enter the net cost of change, which is the cost of work added, less the net cost to be deleted. Column (5) minus Column (4) equals Column (6).  When this result is negative, place the amount in parentheses.</w:t>
      </w:r>
    </w:p>
    <w:p w:rsidR="00364273" w:rsidRPr="00364273" w:rsidRDefault="00364273" w:rsidP="00364273">
      <w:pPr>
        <w:numPr>
          <w:ilvl w:val="0"/>
          <w:numId w:val="4"/>
        </w:numPr>
        <w:tabs>
          <w:tab w:val="left" w:pos="-648"/>
          <w:tab w:val="left" w:pos="1080"/>
          <w:tab w:val="left" w:pos="2520"/>
          <w:tab w:val="left" w:pos="3456"/>
          <w:tab w:val="left" w:pos="4320"/>
          <w:tab w:val="left" w:pos="5184"/>
          <w:tab w:val="left" w:pos="6048"/>
          <w:tab w:val="left" w:pos="6912"/>
          <w:tab w:val="left" w:pos="7776"/>
          <w:tab w:val="left" w:pos="8640"/>
          <w:tab w:val="left" w:pos="11232"/>
        </w:tabs>
        <w:spacing w:after="120" w:line="276" w:lineRule="auto"/>
        <w:jc w:val="both"/>
        <w:rPr>
          <w:rFonts w:ascii="Arial Narrow" w:hAnsi="Arial Narrow" w:cs="Arial"/>
          <w:sz w:val="20"/>
          <w:szCs w:val="20"/>
        </w:rPr>
      </w:pPr>
      <w:r w:rsidRPr="00364273">
        <w:rPr>
          <w:rFonts w:ascii="Arial Narrow" w:hAnsi="Arial Narrow" w:cs="Arial"/>
          <w:sz w:val="20"/>
          <w:szCs w:val="20"/>
        </w:rPr>
        <w:t>Identify the attachment in which the information supporting the specific cost element may be found (attach separate pages as necessary).</w:t>
      </w:r>
    </w:p>
    <w:p w:rsidR="00FC0188" w:rsidRPr="00364273" w:rsidRDefault="00FC0188" w:rsidP="00364273">
      <w:pPr>
        <w:spacing w:after="120" w:line="276" w:lineRule="auto"/>
        <w:rPr>
          <w:rFonts w:ascii="Arial Narrow" w:hAnsi="Arial Narrow" w:cs="Arial"/>
          <w:sz w:val="20"/>
          <w:szCs w:val="20"/>
        </w:rPr>
      </w:pPr>
    </w:p>
    <w:p w:rsidR="00FC0188" w:rsidRPr="00364273" w:rsidRDefault="00FC0188" w:rsidP="00364273">
      <w:pPr>
        <w:spacing w:after="120" w:line="276" w:lineRule="auto"/>
        <w:rPr>
          <w:rFonts w:ascii="Arial Narrow" w:hAnsi="Arial Narrow" w:cs="Arial"/>
          <w:sz w:val="20"/>
          <w:szCs w:val="20"/>
        </w:rPr>
      </w:pPr>
    </w:p>
    <w:sectPr w:rsidR="00FC0188" w:rsidRPr="00364273" w:rsidSect="00922CCF">
      <w:headerReference w:type="default" r:id="rId18"/>
      <w:footerReference w:type="default" r:id="rId19"/>
      <w:pgSz w:w="12240" w:h="15840"/>
      <w:pgMar w:top="720" w:right="720" w:bottom="720" w:left="720" w:header="720"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64A" w:rsidRDefault="00C4664A">
      <w:r>
        <w:separator/>
      </w:r>
    </w:p>
  </w:endnote>
  <w:endnote w:type="continuationSeparator" w:id="0">
    <w:p w:rsidR="00C4664A" w:rsidRDefault="00C4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80" w:rsidRPr="00E973F6" w:rsidRDefault="00233C80">
    <w:pPr>
      <w:pStyle w:val="Footer"/>
      <w:rPr>
        <w:rFonts w:ascii="Arial Narrow" w:hAnsi="Arial Narrow"/>
        <w:sz w:val="20"/>
        <w:szCs w:val="20"/>
      </w:rPr>
    </w:pPr>
    <w:r w:rsidRPr="00E973F6">
      <w:rPr>
        <w:rFonts w:ascii="Arial Narrow" w:hAnsi="Arial Narrow"/>
        <w:sz w:val="20"/>
        <w:szCs w:val="20"/>
      </w:rPr>
      <w:t>DI-SUP-105F04</w:t>
    </w:r>
    <w:r w:rsidR="004C310D">
      <w:rPr>
        <w:rFonts w:ascii="Arial Narrow" w:hAnsi="Arial Narrow"/>
        <w:sz w:val="20"/>
        <w:szCs w:val="20"/>
      </w:rPr>
      <w:t xml:space="preserve"> </w:t>
    </w:r>
    <w:r w:rsidR="00CA45E1">
      <w:rPr>
        <w:rFonts w:ascii="Arial Narrow" w:hAnsi="Arial Narrow"/>
        <w:sz w:val="20"/>
        <w:szCs w:val="20"/>
      </w:rPr>
      <w:t>Rev A</w:t>
    </w:r>
    <w:r w:rsidR="004C310D">
      <w:rPr>
        <w:rFonts w:ascii="Arial Narrow" w:hAnsi="Arial Narrow"/>
        <w:sz w:val="20"/>
        <w:szCs w:val="20"/>
      </w:rPr>
      <w:t xml:space="preserve"> (12</w:t>
    </w:r>
    <w:r w:rsidRPr="00E973F6">
      <w:rPr>
        <w:rFonts w:ascii="Arial Narrow" w:hAnsi="Arial Narrow"/>
        <w:sz w:val="20"/>
        <w:szCs w:val="20"/>
      </w:rPr>
      <w:t>/2015</w:t>
    </w:r>
    <w:r w:rsidR="004C310D">
      <w:rPr>
        <w:rFonts w:ascii="Arial Narrow" w:hAnsi="Arial Narrow"/>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F9C" w:rsidRPr="0032496C" w:rsidRDefault="00DC694A" w:rsidP="0032496C">
    <w:pPr>
      <w:pStyle w:val="Footer"/>
      <w:rPr>
        <w:rFonts w:ascii="Helvetica" w:hAnsi="Helvetica"/>
        <w:i/>
        <w:sz w:val="16"/>
        <w:szCs w:val="16"/>
      </w:rPr>
    </w:pPr>
    <w:r>
      <w:rPr>
        <w:rFonts w:ascii="Helvetica" w:hAnsi="Helvetica"/>
        <w:i/>
        <w:sz w:val="16"/>
        <w:szCs w:val="16"/>
      </w:rPr>
      <w:tab/>
    </w:r>
    <w:r w:rsidR="002256DD">
      <w:rPr>
        <w:rFonts w:ascii="Helvetica" w:hAnsi="Helvetica"/>
        <w: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64A" w:rsidRDefault="00C4664A">
      <w:r>
        <w:separator/>
      </w:r>
    </w:p>
  </w:footnote>
  <w:footnote w:type="continuationSeparator" w:id="0">
    <w:p w:rsidR="00C4664A" w:rsidRDefault="00C46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174" w:rsidRPr="007E7C20" w:rsidRDefault="00FD6AE3" w:rsidP="009E5174">
    <w:pPr>
      <w:pBdr>
        <w:bottom w:val="single" w:sz="4" w:space="1" w:color="auto"/>
      </w:pBdr>
      <w:tabs>
        <w:tab w:val="left" w:pos="3600"/>
        <w:tab w:val="left" w:pos="9000"/>
      </w:tabs>
      <w:jc w:val="center"/>
      <w:rPr>
        <w:rFonts w:ascii="Arial Narrow" w:hAnsi="Arial Narrow" w:cs="Arial"/>
        <w:b/>
        <w:sz w:val="28"/>
        <w:szCs w:val="28"/>
      </w:rPr>
    </w:pPr>
    <w:r>
      <w:rPr>
        <w:rFonts w:ascii="Arial Narrow" w:hAnsi="Arial Narrow" w:cs="Arial"/>
        <w:b/>
        <w:noProof/>
        <w:sz w:val="28"/>
        <w:szCs w:val="28"/>
      </w:rPr>
      <w:drawing>
        <wp:inline distT="0" distB="0" distL="0" distR="0">
          <wp:extent cx="2191875" cy="43700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cSci EMC Full 2C PMS 7690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7074" cy="457981"/>
                  </a:xfrm>
                  <a:prstGeom prst="rect">
                    <a:avLst/>
                  </a:prstGeom>
                </pic:spPr>
              </pic:pic>
            </a:graphicData>
          </a:graphic>
        </wp:inline>
      </w:drawing>
    </w:r>
    <w:r w:rsidR="009E5174">
      <w:rPr>
        <w:rFonts w:ascii="Arial Narrow" w:hAnsi="Arial Narrow" w:cs="Arial"/>
        <w:b/>
        <w:sz w:val="28"/>
        <w:szCs w:val="28"/>
      </w:rPr>
      <w:tab/>
    </w:r>
    <w:r w:rsidR="009E5174" w:rsidRPr="007E7C20">
      <w:rPr>
        <w:rFonts w:ascii="Arial Narrow" w:hAnsi="Arial Narrow" w:cs="Arial"/>
        <w:b/>
        <w:sz w:val="28"/>
        <w:szCs w:val="28"/>
      </w:rPr>
      <w:t>Proposal Pricing Instructions</w:t>
    </w:r>
    <w:r w:rsidR="009E5174">
      <w:rPr>
        <w:rFonts w:ascii="Arial Narrow" w:hAnsi="Arial Narrow" w:cs="Arial"/>
        <w:b/>
        <w:sz w:val="28"/>
        <w:szCs w:val="28"/>
      </w:rPr>
      <w:tab/>
    </w:r>
    <w:r w:rsidR="009E5174" w:rsidRPr="0053329F">
      <w:rPr>
        <w:rFonts w:ascii="Helvetica" w:hAnsi="Helvetica"/>
        <w:i/>
        <w:sz w:val="16"/>
        <w:szCs w:val="16"/>
      </w:rPr>
      <w:t xml:space="preserve">Page </w:t>
    </w:r>
    <w:r w:rsidR="009E5174" w:rsidRPr="0053329F">
      <w:rPr>
        <w:rFonts w:ascii="Helvetica" w:hAnsi="Helvetica"/>
        <w:i/>
        <w:sz w:val="16"/>
        <w:szCs w:val="16"/>
      </w:rPr>
      <w:fldChar w:fldCharType="begin"/>
    </w:r>
    <w:r w:rsidR="009E5174" w:rsidRPr="0053329F">
      <w:rPr>
        <w:rFonts w:ascii="Helvetica" w:hAnsi="Helvetica"/>
        <w:i/>
        <w:sz w:val="16"/>
        <w:szCs w:val="16"/>
      </w:rPr>
      <w:instrText xml:space="preserve"> PAGE </w:instrText>
    </w:r>
    <w:r w:rsidR="009E5174" w:rsidRPr="0053329F">
      <w:rPr>
        <w:rFonts w:ascii="Helvetica" w:hAnsi="Helvetica"/>
        <w:i/>
        <w:sz w:val="16"/>
        <w:szCs w:val="16"/>
      </w:rPr>
      <w:fldChar w:fldCharType="separate"/>
    </w:r>
    <w:r>
      <w:rPr>
        <w:rFonts w:ascii="Helvetica" w:hAnsi="Helvetica"/>
        <w:i/>
        <w:noProof/>
        <w:sz w:val="16"/>
        <w:szCs w:val="16"/>
      </w:rPr>
      <w:t>4</w:t>
    </w:r>
    <w:r w:rsidR="009E5174" w:rsidRPr="0053329F">
      <w:rPr>
        <w:rFonts w:ascii="Helvetica" w:hAnsi="Helvetica"/>
        <w:i/>
        <w:sz w:val="16"/>
        <w:szCs w:val="16"/>
      </w:rPr>
      <w:fldChar w:fldCharType="end"/>
    </w:r>
    <w:r w:rsidR="009E5174" w:rsidRPr="0053329F">
      <w:rPr>
        <w:rFonts w:ascii="Helvetica" w:hAnsi="Helvetica"/>
        <w:i/>
        <w:sz w:val="16"/>
        <w:szCs w:val="16"/>
      </w:rPr>
      <w:t xml:space="preserve"> of </w:t>
    </w:r>
    <w:r w:rsidR="009E5174" w:rsidRPr="0053329F">
      <w:rPr>
        <w:rFonts w:ascii="Helvetica" w:hAnsi="Helvetica"/>
        <w:i/>
        <w:sz w:val="16"/>
        <w:szCs w:val="16"/>
      </w:rPr>
      <w:fldChar w:fldCharType="begin"/>
    </w:r>
    <w:r w:rsidR="009E5174" w:rsidRPr="0053329F">
      <w:rPr>
        <w:rFonts w:ascii="Helvetica" w:hAnsi="Helvetica"/>
        <w:i/>
        <w:sz w:val="16"/>
        <w:szCs w:val="16"/>
      </w:rPr>
      <w:instrText xml:space="preserve"> NUMPAGES </w:instrText>
    </w:r>
    <w:r w:rsidR="009E5174" w:rsidRPr="0053329F">
      <w:rPr>
        <w:rFonts w:ascii="Helvetica" w:hAnsi="Helvetica"/>
        <w:i/>
        <w:sz w:val="16"/>
        <w:szCs w:val="16"/>
      </w:rPr>
      <w:fldChar w:fldCharType="separate"/>
    </w:r>
    <w:r>
      <w:rPr>
        <w:rFonts w:ascii="Helvetica" w:hAnsi="Helvetica"/>
        <w:i/>
        <w:noProof/>
        <w:sz w:val="16"/>
        <w:szCs w:val="16"/>
      </w:rPr>
      <w:t>7</w:t>
    </w:r>
    <w:r w:rsidR="009E5174" w:rsidRPr="0053329F">
      <w:rPr>
        <w:rFonts w:ascii="Helvetica" w:hAnsi="Helvetica"/>
        <w:i/>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FC" w:rsidRDefault="00FD6AE3" w:rsidP="007E7C20">
    <w:pPr>
      <w:tabs>
        <w:tab w:val="left" w:pos="4695"/>
      </w:tabs>
      <w:ind w:left="-180"/>
      <w:rPr>
        <w:noProof/>
      </w:rPr>
    </w:pPr>
    <w:r>
      <w:rPr>
        <w:rFonts w:ascii="Arial Narrow" w:hAnsi="Arial Narrow" w:cs="Arial"/>
        <w:b/>
        <w:noProof/>
        <w:sz w:val="28"/>
        <w:szCs w:val="28"/>
      </w:rPr>
      <w:drawing>
        <wp:inline distT="0" distB="0" distL="0" distR="0" wp14:anchorId="1182EEE3" wp14:editId="671327DF">
          <wp:extent cx="2446033" cy="487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cSci EMC Full 2C PMS 7690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8212" cy="498083"/>
                  </a:xfrm>
                  <a:prstGeom prst="rect">
                    <a:avLst/>
                  </a:prstGeom>
                </pic:spPr>
              </pic:pic>
            </a:graphicData>
          </a:graphic>
        </wp:inline>
      </w:drawing>
    </w:r>
    <w:r w:rsidR="00D813FC">
      <w:rPr>
        <w:noProof/>
      </w:rPr>
      <w:t xml:space="preserve"> </w:t>
    </w:r>
  </w:p>
  <w:p w:rsidR="000D420A" w:rsidRPr="007E7C20" w:rsidRDefault="008C1EB7" w:rsidP="009E5174">
    <w:pPr>
      <w:pBdr>
        <w:bottom w:val="single" w:sz="4" w:space="1" w:color="auto"/>
      </w:pBdr>
      <w:tabs>
        <w:tab w:val="left" w:pos="3600"/>
        <w:tab w:val="left" w:pos="9465"/>
      </w:tabs>
      <w:jc w:val="center"/>
      <w:rPr>
        <w:rFonts w:ascii="Arial Narrow" w:hAnsi="Arial Narrow" w:cs="Arial"/>
        <w:b/>
        <w:sz w:val="28"/>
        <w:szCs w:val="28"/>
      </w:rPr>
    </w:pPr>
    <w:r>
      <w:rPr>
        <w:rFonts w:ascii="Arial Narrow" w:hAnsi="Arial Narrow" w:cs="Arial"/>
        <w:b/>
        <w:sz w:val="28"/>
        <w:szCs w:val="28"/>
      </w:rPr>
      <w:tab/>
    </w:r>
    <w:r w:rsidR="000D420A" w:rsidRPr="007E7C20">
      <w:rPr>
        <w:rFonts w:ascii="Arial Narrow" w:hAnsi="Arial Narrow" w:cs="Arial"/>
        <w:b/>
        <w:sz w:val="28"/>
        <w:szCs w:val="28"/>
      </w:rPr>
      <w:t>Proposal Pricing Instructions</w:t>
    </w:r>
    <w:r>
      <w:rPr>
        <w:rFonts w:ascii="Arial Narrow" w:hAnsi="Arial Narrow" w:cs="Arial"/>
        <w:b/>
        <w:sz w:val="28"/>
        <w:szCs w:val="28"/>
      </w:rPr>
      <w:tab/>
    </w:r>
    <w:r w:rsidRPr="0053329F">
      <w:rPr>
        <w:rFonts w:ascii="Helvetica" w:hAnsi="Helvetica"/>
        <w:i/>
        <w:sz w:val="16"/>
        <w:szCs w:val="16"/>
      </w:rPr>
      <w:t xml:space="preserve">Page </w:t>
    </w:r>
    <w:r w:rsidRPr="0053329F">
      <w:rPr>
        <w:rFonts w:ascii="Helvetica" w:hAnsi="Helvetica"/>
        <w:i/>
        <w:sz w:val="16"/>
        <w:szCs w:val="16"/>
      </w:rPr>
      <w:fldChar w:fldCharType="begin"/>
    </w:r>
    <w:r w:rsidRPr="0053329F">
      <w:rPr>
        <w:rFonts w:ascii="Helvetica" w:hAnsi="Helvetica"/>
        <w:i/>
        <w:sz w:val="16"/>
        <w:szCs w:val="16"/>
      </w:rPr>
      <w:instrText xml:space="preserve"> PAGE </w:instrText>
    </w:r>
    <w:r w:rsidRPr="0053329F">
      <w:rPr>
        <w:rFonts w:ascii="Helvetica" w:hAnsi="Helvetica"/>
        <w:i/>
        <w:sz w:val="16"/>
        <w:szCs w:val="16"/>
      </w:rPr>
      <w:fldChar w:fldCharType="separate"/>
    </w:r>
    <w:r w:rsidR="00FD6AE3">
      <w:rPr>
        <w:rFonts w:ascii="Helvetica" w:hAnsi="Helvetica"/>
        <w:i/>
        <w:noProof/>
        <w:sz w:val="16"/>
        <w:szCs w:val="16"/>
      </w:rPr>
      <w:t>6</w:t>
    </w:r>
    <w:r w:rsidRPr="0053329F">
      <w:rPr>
        <w:rFonts w:ascii="Helvetica" w:hAnsi="Helvetica"/>
        <w:i/>
        <w:sz w:val="16"/>
        <w:szCs w:val="16"/>
      </w:rPr>
      <w:fldChar w:fldCharType="end"/>
    </w:r>
    <w:r w:rsidRPr="0053329F">
      <w:rPr>
        <w:rFonts w:ascii="Helvetica" w:hAnsi="Helvetica"/>
        <w:i/>
        <w:sz w:val="16"/>
        <w:szCs w:val="16"/>
      </w:rPr>
      <w:t xml:space="preserve"> of </w:t>
    </w:r>
    <w:r w:rsidRPr="0053329F">
      <w:rPr>
        <w:rFonts w:ascii="Helvetica" w:hAnsi="Helvetica"/>
        <w:i/>
        <w:sz w:val="16"/>
        <w:szCs w:val="16"/>
      </w:rPr>
      <w:fldChar w:fldCharType="begin"/>
    </w:r>
    <w:r w:rsidRPr="0053329F">
      <w:rPr>
        <w:rFonts w:ascii="Helvetica" w:hAnsi="Helvetica"/>
        <w:i/>
        <w:sz w:val="16"/>
        <w:szCs w:val="16"/>
      </w:rPr>
      <w:instrText xml:space="preserve"> NUMPAGES </w:instrText>
    </w:r>
    <w:r w:rsidRPr="0053329F">
      <w:rPr>
        <w:rFonts w:ascii="Helvetica" w:hAnsi="Helvetica"/>
        <w:i/>
        <w:sz w:val="16"/>
        <w:szCs w:val="16"/>
      </w:rPr>
      <w:fldChar w:fldCharType="separate"/>
    </w:r>
    <w:r w:rsidR="00FD6AE3">
      <w:rPr>
        <w:rFonts w:ascii="Helvetica" w:hAnsi="Helvetica"/>
        <w:i/>
        <w:noProof/>
        <w:sz w:val="16"/>
        <w:szCs w:val="16"/>
      </w:rPr>
      <w:t>7</w:t>
    </w:r>
    <w:r w:rsidRPr="0053329F">
      <w:rPr>
        <w:rFonts w:ascii="Helvetica" w:hAnsi="Helvetica"/>
        <w:i/>
        <w:sz w:val="16"/>
        <w:szCs w:val="16"/>
      </w:rPr>
      <w:fldChar w:fldCharType="end"/>
    </w:r>
  </w:p>
  <w:p w:rsidR="000D420A" w:rsidRPr="00066A77" w:rsidRDefault="000D420A" w:rsidP="007E7C20">
    <w:pPr>
      <w:tabs>
        <w:tab w:val="left" w:pos="4695"/>
      </w:tabs>
      <w:ind w:left="-18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07D2D"/>
    <w:multiLevelType w:val="hybridMultilevel"/>
    <w:tmpl w:val="F9025C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E17C58"/>
    <w:multiLevelType w:val="multilevel"/>
    <w:tmpl w:val="289EBE1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D16B6B"/>
    <w:multiLevelType w:val="multilevel"/>
    <w:tmpl w:val="A1941B9A"/>
    <w:lvl w:ilvl="0">
      <w:start w:val="3"/>
      <w:numFmt w:val="decimal"/>
      <w:lvlText w:val="%1"/>
      <w:lvlJc w:val="left"/>
      <w:pPr>
        <w:ind w:left="360" w:hanging="360"/>
      </w:pPr>
      <w:rPr>
        <w:rFonts w:hint="default"/>
        <w:b w:val="0"/>
      </w:rPr>
    </w:lvl>
    <w:lvl w:ilvl="1">
      <w:start w:val="2"/>
      <w:numFmt w:val="decimal"/>
      <w:lvlText w:val="%2.9.1"/>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2E48350C"/>
    <w:multiLevelType w:val="multilevel"/>
    <w:tmpl w:val="ED08EE3E"/>
    <w:lvl w:ilvl="0">
      <w:start w:val="2"/>
      <w:numFmt w:val="decimal"/>
      <w:lvlText w:val="%1.0"/>
      <w:lvlJc w:val="left"/>
      <w:pPr>
        <w:ind w:left="450" w:hanging="360"/>
      </w:pPr>
      <w:rPr>
        <w:rFonts w:hint="default"/>
        <w:b w:val="0"/>
      </w:rPr>
    </w:lvl>
    <w:lvl w:ilvl="1">
      <w:start w:val="1"/>
      <w:numFmt w:val="decimal"/>
      <w:lvlText w:val="%1.%2"/>
      <w:lvlJc w:val="left"/>
      <w:pPr>
        <w:ind w:left="1170" w:hanging="360"/>
      </w:pPr>
      <w:rPr>
        <w:rFonts w:hint="default"/>
        <w:b/>
      </w:rPr>
    </w:lvl>
    <w:lvl w:ilvl="2">
      <w:start w:val="1"/>
      <w:numFmt w:val="decimal"/>
      <w:lvlText w:val="%1.%2.%3"/>
      <w:lvlJc w:val="left"/>
      <w:pPr>
        <w:ind w:left="2250" w:hanging="720"/>
      </w:pPr>
      <w:rPr>
        <w:rFonts w:hint="default"/>
        <w:b/>
      </w:rPr>
    </w:lvl>
    <w:lvl w:ilvl="3">
      <w:start w:val="1"/>
      <w:numFmt w:val="decimal"/>
      <w:lvlText w:val="%1.%2.%3.%4"/>
      <w:lvlJc w:val="left"/>
      <w:pPr>
        <w:ind w:left="2970" w:hanging="720"/>
      </w:pPr>
      <w:rPr>
        <w:rFonts w:hint="default"/>
        <w:b/>
      </w:rPr>
    </w:lvl>
    <w:lvl w:ilvl="4">
      <w:start w:val="1"/>
      <w:numFmt w:val="decimal"/>
      <w:lvlText w:val="%1.%2.%3.%4.%5"/>
      <w:lvlJc w:val="left"/>
      <w:pPr>
        <w:ind w:left="4050" w:hanging="1080"/>
      </w:pPr>
      <w:rPr>
        <w:rFonts w:hint="default"/>
        <w:b/>
      </w:rPr>
    </w:lvl>
    <w:lvl w:ilvl="5">
      <w:start w:val="1"/>
      <w:numFmt w:val="decimal"/>
      <w:lvlText w:val="%1.%2.%3.%4.%5.%6"/>
      <w:lvlJc w:val="left"/>
      <w:pPr>
        <w:ind w:left="4770" w:hanging="1080"/>
      </w:pPr>
      <w:rPr>
        <w:rFonts w:hint="default"/>
        <w:b/>
      </w:rPr>
    </w:lvl>
    <w:lvl w:ilvl="6">
      <w:start w:val="1"/>
      <w:numFmt w:val="decimal"/>
      <w:lvlText w:val="%1.%2.%3.%4.%5.%6.%7"/>
      <w:lvlJc w:val="left"/>
      <w:pPr>
        <w:ind w:left="5850" w:hanging="1440"/>
      </w:pPr>
      <w:rPr>
        <w:rFonts w:hint="default"/>
        <w:b/>
      </w:rPr>
    </w:lvl>
    <w:lvl w:ilvl="7">
      <w:start w:val="1"/>
      <w:numFmt w:val="decimal"/>
      <w:lvlText w:val="%1.%2.%3.%4.%5.%6.%7.%8"/>
      <w:lvlJc w:val="left"/>
      <w:pPr>
        <w:ind w:left="6570" w:hanging="1440"/>
      </w:pPr>
      <w:rPr>
        <w:rFonts w:hint="default"/>
        <w:b/>
      </w:rPr>
    </w:lvl>
    <w:lvl w:ilvl="8">
      <w:start w:val="1"/>
      <w:numFmt w:val="decimal"/>
      <w:lvlText w:val="%1.%2.%3.%4.%5.%6.%7.%8.%9"/>
      <w:lvlJc w:val="left"/>
      <w:pPr>
        <w:ind w:left="7290" w:hanging="1440"/>
      </w:pPr>
      <w:rPr>
        <w:rFonts w:hint="default"/>
        <w:b/>
      </w:rPr>
    </w:lvl>
  </w:abstractNum>
  <w:abstractNum w:abstractNumId="4" w15:restartNumberingAfterBreak="0">
    <w:nsid w:val="34850078"/>
    <w:multiLevelType w:val="multilevel"/>
    <w:tmpl w:val="0409001F"/>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792"/>
        </w:tabs>
        <w:ind w:left="792" w:hanging="432"/>
      </w:pPr>
      <w:rPr>
        <w:rFonts w:hint="default"/>
        <w:u w:val="none"/>
      </w:rPr>
    </w:lvl>
    <w:lvl w:ilvl="2">
      <w:start w:val="1"/>
      <w:numFmt w:val="decimal"/>
      <w:lvlText w:val="%1.%2.%3."/>
      <w:lvlJc w:val="left"/>
      <w:pPr>
        <w:tabs>
          <w:tab w:val="num" w:pos="1224"/>
        </w:tabs>
        <w:ind w:left="1224" w:hanging="504"/>
      </w:pPr>
      <w:rPr>
        <w:rFonts w:hint="default"/>
        <w:u w:val="single"/>
      </w:rPr>
    </w:lvl>
    <w:lvl w:ilvl="3">
      <w:start w:val="1"/>
      <w:numFmt w:val="decimal"/>
      <w:lvlText w:val="%1.%2.%3.%4."/>
      <w:lvlJc w:val="left"/>
      <w:pPr>
        <w:tabs>
          <w:tab w:val="num" w:pos="1800"/>
        </w:tabs>
        <w:ind w:left="1728" w:hanging="648"/>
      </w:pPr>
      <w:rPr>
        <w:rFonts w:hint="default"/>
        <w:u w:val="single"/>
      </w:rPr>
    </w:lvl>
    <w:lvl w:ilvl="4">
      <w:start w:val="1"/>
      <w:numFmt w:val="decimal"/>
      <w:lvlText w:val="%1.%2.%3.%4.%5."/>
      <w:lvlJc w:val="left"/>
      <w:pPr>
        <w:tabs>
          <w:tab w:val="num" w:pos="2520"/>
        </w:tabs>
        <w:ind w:left="2232" w:hanging="792"/>
      </w:pPr>
      <w:rPr>
        <w:rFonts w:hint="default"/>
        <w:u w:val="single"/>
      </w:rPr>
    </w:lvl>
    <w:lvl w:ilvl="5">
      <w:start w:val="1"/>
      <w:numFmt w:val="decimal"/>
      <w:lvlText w:val="%1.%2.%3.%4.%5.%6."/>
      <w:lvlJc w:val="left"/>
      <w:pPr>
        <w:tabs>
          <w:tab w:val="num" w:pos="2880"/>
        </w:tabs>
        <w:ind w:left="2736" w:hanging="936"/>
      </w:pPr>
      <w:rPr>
        <w:rFonts w:hint="default"/>
        <w:u w:val="single"/>
      </w:rPr>
    </w:lvl>
    <w:lvl w:ilvl="6">
      <w:start w:val="1"/>
      <w:numFmt w:val="decimal"/>
      <w:lvlText w:val="%1.%2.%3.%4.%5.%6.%7."/>
      <w:lvlJc w:val="left"/>
      <w:pPr>
        <w:tabs>
          <w:tab w:val="num" w:pos="3600"/>
        </w:tabs>
        <w:ind w:left="3240" w:hanging="1080"/>
      </w:pPr>
      <w:rPr>
        <w:rFonts w:hint="default"/>
        <w:u w:val="single"/>
      </w:rPr>
    </w:lvl>
    <w:lvl w:ilvl="7">
      <w:start w:val="1"/>
      <w:numFmt w:val="decimal"/>
      <w:lvlText w:val="%1.%2.%3.%4.%5.%6.%7.%8."/>
      <w:lvlJc w:val="left"/>
      <w:pPr>
        <w:tabs>
          <w:tab w:val="num" w:pos="3960"/>
        </w:tabs>
        <w:ind w:left="3744" w:hanging="1224"/>
      </w:pPr>
      <w:rPr>
        <w:rFonts w:hint="default"/>
        <w:u w:val="single"/>
      </w:rPr>
    </w:lvl>
    <w:lvl w:ilvl="8">
      <w:start w:val="1"/>
      <w:numFmt w:val="decimal"/>
      <w:lvlText w:val="%1.%2.%3.%4.%5.%6.%7.%8.%9."/>
      <w:lvlJc w:val="left"/>
      <w:pPr>
        <w:tabs>
          <w:tab w:val="num" w:pos="4680"/>
        </w:tabs>
        <w:ind w:left="4320" w:hanging="1440"/>
      </w:pPr>
      <w:rPr>
        <w:rFonts w:hint="default"/>
        <w:u w:val="single"/>
      </w:rPr>
    </w:lvl>
  </w:abstractNum>
  <w:abstractNum w:abstractNumId="5" w15:restartNumberingAfterBreak="0">
    <w:nsid w:val="54B732A4"/>
    <w:multiLevelType w:val="hybridMultilevel"/>
    <w:tmpl w:val="5496721C"/>
    <w:lvl w:ilvl="0" w:tplc="F632A50E">
      <w:start w:val="2"/>
      <w:numFmt w:val="decimal"/>
      <w:lvlText w:val="%1.9.1"/>
      <w:lvlJc w:val="left"/>
      <w:pPr>
        <w:ind w:left="360" w:hanging="360"/>
      </w:pPr>
      <w:rPr>
        <w:rFonts w:hint="default"/>
      </w:rPr>
    </w:lvl>
    <w:lvl w:ilvl="1" w:tplc="DEC60E6A">
      <w:start w:val="1"/>
      <w:numFmt w:val="decimal"/>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567E6567"/>
    <w:multiLevelType w:val="hybridMultilevel"/>
    <w:tmpl w:val="D39A7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FE34BC"/>
    <w:multiLevelType w:val="hybridMultilevel"/>
    <w:tmpl w:val="51D6D794"/>
    <w:lvl w:ilvl="0" w:tplc="B84CF4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65540589"/>
    <w:multiLevelType w:val="hybridMultilevel"/>
    <w:tmpl w:val="01B25FB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79965523"/>
    <w:multiLevelType w:val="singleLevel"/>
    <w:tmpl w:val="CC4889F0"/>
    <w:lvl w:ilvl="0">
      <w:start w:val="1"/>
      <w:numFmt w:val="decimal"/>
      <w:lvlText w:val="(%1)"/>
      <w:lvlJc w:val="left"/>
      <w:pPr>
        <w:tabs>
          <w:tab w:val="num" w:pos="1080"/>
        </w:tabs>
        <w:ind w:left="1080" w:hanging="360"/>
      </w:pPr>
      <w:rPr>
        <w:rFonts w:hint="default"/>
      </w:rPr>
    </w:lvl>
  </w:abstractNum>
  <w:num w:numId="1">
    <w:abstractNumId w:val="4"/>
  </w:num>
  <w:num w:numId="2">
    <w:abstractNumId w:val="3"/>
  </w:num>
  <w:num w:numId="3">
    <w:abstractNumId w:val="1"/>
  </w:num>
  <w:num w:numId="4">
    <w:abstractNumId w:val="9"/>
  </w:num>
  <w:num w:numId="5">
    <w:abstractNumId w:val="8"/>
  </w:num>
  <w:num w:numId="6">
    <w:abstractNumId w:val="7"/>
  </w:num>
  <w:num w:numId="7">
    <w:abstractNumId w:val="2"/>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77"/>
    <w:rsid w:val="000008FD"/>
    <w:rsid w:val="00000AA9"/>
    <w:rsid w:val="000016F3"/>
    <w:rsid w:val="00001A5B"/>
    <w:rsid w:val="0000257F"/>
    <w:rsid w:val="000032F3"/>
    <w:rsid w:val="000055D6"/>
    <w:rsid w:val="00007283"/>
    <w:rsid w:val="00007668"/>
    <w:rsid w:val="00010BF5"/>
    <w:rsid w:val="000113B1"/>
    <w:rsid w:val="00011656"/>
    <w:rsid w:val="000118F0"/>
    <w:rsid w:val="00012072"/>
    <w:rsid w:val="000140E8"/>
    <w:rsid w:val="000147CC"/>
    <w:rsid w:val="00017C2B"/>
    <w:rsid w:val="0002069F"/>
    <w:rsid w:val="000206FC"/>
    <w:rsid w:val="00020BFE"/>
    <w:rsid w:val="0002230A"/>
    <w:rsid w:val="0002500E"/>
    <w:rsid w:val="00025AE8"/>
    <w:rsid w:val="00026117"/>
    <w:rsid w:val="0002649D"/>
    <w:rsid w:val="00026EAE"/>
    <w:rsid w:val="0003052F"/>
    <w:rsid w:val="00034862"/>
    <w:rsid w:val="00034BA5"/>
    <w:rsid w:val="0003578D"/>
    <w:rsid w:val="00035FBD"/>
    <w:rsid w:val="00036847"/>
    <w:rsid w:val="00036C62"/>
    <w:rsid w:val="000377F6"/>
    <w:rsid w:val="00037883"/>
    <w:rsid w:val="00040AC3"/>
    <w:rsid w:val="000414C3"/>
    <w:rsid w:val="00043339"/>
    <w:rsid w:val="00043788"/>
    <w:rsid w:val="0004442A"/>
    <w:rsid w:val="00045350"/>
    <w:rsid w:val="00045C83"/>
    <w:rsid w:val="000478E9"/>
    <w:rsid w:val="00051EA6"/>
    <w:rsid w:val="000553F1"/>
    <w:rsid w:val="00056148"/>
    <w:rsid w:val="00056554"/>
    <w:rsid w:val="00056AE1"/>
    <w:rsid w:val="00057CBE"/>
    <w:rsid w:val="00060A2B"/>
    <w:rsid w:val="00063B67"/>
    <w:rsid w:val="00063D8C"/>
    <w:rsid w:val="00066212"/>
    <w:rsid w:val="000666A1"/>
    <w:rsid w:val="00066892"/>
    <w:rsid w:val="00066A77"/>
    <w:rsid w:val="00067215"/>
    <w:rsid w:val="0006782F"/>
    <w:rsid w:val="00067A0F"/>
    <w:rsid w:val="00067CA0"/>
    <w:rsid w:val="00072225"/>
    <w:rsid w:val="000741F1"/>
    <w:rsid w:val="000743D1"/>
    <w:rsid w:val="0007618E"/>
    <w:rsid w:val="00076A03"/>
    <w:rsid w:val="00076BC8"/>
    <w:rsid w:val="00080AE3"/>
    <w:rsid w:val="000817D4"/>
    <w:rsid w:val="00081A69"/>
    <w:rsid w:val="00084D3E"/>
    <w:rsid w:val="00086E3B"/>
    <w:rsid w:val="00090799"/>
    <w:rsid w:val="00090941"/>
    <w:rsid w:val="000936E3"/>
    <w:rsid w:val="00093F83"/>
    <w:rsid w:val="00095E73"/>
    <w:rsid w:val="000A06A3"/>
    <w:rsid w:val="000A1009"/>
    <w:rsid w:val="000A1F8F"/>
    <w:rsid w:val="000A765A"/>
    <w:rsid w:val="000A797A"/>
    <w:rsid w:val="000B395D"/>
    <w:rsid w:val="000B495A"/>
    <w:rsid w:val="000B76A6"/>
    <w:rsid w:val="000C066C"/>
    <w:rsid w:val="000C206C"/>
    <w:rsid w:val="000C21FC"/>
    <w:rsid w:val="000C3D3F"/>
    <w:rsid w:val="000C7CE2"/>
    <w:rsid w:val="000D05A5"/>
    <w:rsid w:val="000D0DC9"/>
    <w:rsid w:val="000D134F"/>
    <w:rsid w:val="000D2779"/>
    <w:rsid w:val="000D2E22"/>
    <w:rsid w:val="000D2F7A"/>
    <w:rsid w:val="000D420A"/>
    <w:rsid w:val="000D5331"/>
    <w:rsid w:val="000D6343"/>
    <w:rsid w:val="000E07A2"/>
    <w:rsid w:val="000E088E"/>
    <w:rsid w:val="000E1559"/>
    <w:rsid w:val="000E373E"/>
    <w:rsid w:val="000E38D2"/>
    <w:rsid w:val="000E4AF2"/>
    <w:rsid w:val="000E4D36"/>
    <w:rsid w:val="000E6632"/>
    <w:rsid w:val="000E6A3A"/>
    <w:rsid w:val="000E700C"/>
    <w:rsid w:val="000E7283"/>
    <w:rsid w:val="000E7C0A"/>
    <w:rsid w:val="000F0915"/>
    <w:rsid w:val="000F1FD8"/>
    <w:rsid w:val="000F25B4"/>
    <w:rsid w:val="000F3411"/>
    <w:rsid w:val="000F5621"/>
    <w:rsid w:val="00103821"/>
    <w:rsid w:val="00104BB2"/>
    <w:rsid w:val="00106F19"/>
    <w:rsid w:val="00107807"/>
    <w:rsid w:val="001104C0"/>
    <w:rsid w:val="00111163"/>
    <w:rsid w:val="00112096"/>
    <w:rsid w:val="00116DB1"/>
    <w:rsid w:val="00121450"/>
    <w:rsid w:val="00122759"/>
    <w:rsid w:val="0012346A"/>
    <w:rsid w:val="00123A13"/>
    <w:rsid w:val="00123B87"/>
    <w:rsid w:val="00126BEB"/>
    <w:rsid w:val="00126CE8"/>
    <w:rsid w:val="001276B9"/>
    <w:rsid w:val="00127FFE"/>
    <w:rsid w:val="001304D3"/>
    <w:rsid w:val="00130BC6"/>
    <w:rsid w:val="001314D0"/>
    <w:rsid w:val="00131658"/>
    <w:rsid w:val="00131893"/>
    <w:rsid w:val="001318B9"/>
    <w:rsid w:val="001327F0"/>
    <w:rsid w:val="00132F22"/>
    <w:rsid w:val="00135D76"/>
    <w:rsid w:val="00144635"/>
    <w:rsid w:val="00147BBF"/>
    <w:rsid w:val="00147F0E"/>
    <w:rsid w:val="00150038"/>
    <w:rsid w:val="00151677"/>
    <w:rsid w:val="00152988"/>
    <w:rsid w:val="001538D5"/>
    <w:rsid w:val="00154AEB"/>
    <w:rsid w:val="0015564F"/>
    <w:rsid w:val="001561CD"/>
    <w:rsid w:val="00156492"/>
    <w:rsid w:val="00157F83"/>
    <w:rsid w:val="0016141F"/>
    <w:rsid w:val="00164131"/>
    <w:rsid w:val="00164C27"/>
    <w:rsid w:val="00165B1C"/>
    <w:rsid w:val="00165C82"/>
    <w:rsid w:val="0017082E"/>
    <w:rsid w:val="00170BD8"/>
    <w:rsid w:val="00172642"/>
    <w:rsid w:val="00172DE0"/>
    <w:rsid w:val="00173149"/>
    <w:rsid w:val="00174C52"/>
    <w:rsid w:val="00175FAE"/>
    <w:rsid w:val="001861EE"/>
    <w:rsid w:val="001909FF"/>
    <w:rsid w:val="001912F9"/>
    <w:rsid w:val="00191C06"/>
    <w:rsid w:val="001961F5"/>
    <w:rsid w:val="001969F8"/>
    <w:rsid w:val="00196E75"/>
    <w:rsid w:val="00197ED3"/>
    <w:rsid w:val="001A1EE5"/>
    <w:rsid w:val="001A2AEE"/>
    <w:rsid w:val="001A455D"/>
    <w:rsid w:val="001A54BF"/>
    <w:rsid w:val="001A55F1"/>
    <w:rsid w:val="001A5A34"/>
    <w:rsid w:val="001A6989"/>
    <w:rsid w:val="001B0219"/>
    <w:rsid w:val="001B1ADC"/>
    <w:rsid w:val="001B31E6"/>
    <w:rsid w:val="001B3731"/>
    <w:rsid w:val="001C0549"/>
    <w:rsid w:val="001C1E23"/>
    <w:rsid w:val="001C317B"/>
    <w:rsid w:val="001C3C44"/>
    <w:rsid w:val="001C5A88"/>
    <w:rsid w:val="001C7017"/>
    <w:rsid w:val="001C7E90"/>
    <w:rsid w:val="001D21B8"/>
    <w:rsid w:val="001D22F0"/>
    <w:rsid w:val="001D2481"/>
    <w:rsid w:val="001D2484"/>
    <w:rsid w:val="001D36D4"/>
    <w:rsid w:val="001D3FAF"/>
    <w:rsid w:val="001D47E4"/>
    <w:rsid w:val="001D496A"/>
    <w:rsid w:val="001D50E0"/>
    <w:rsid w:val="001D57BC"/>
    <w:rsid w:val="001D5C7E"/>
    <w:rsid w:val="001D5DA4"/>
    <w:rsid w:val="001D7A08"/>
    <w:rsid w:val="001E1EF3"/>
    <w:rsid w:val="001E2846"/>
    <w:rsid w:val="001E30E8"/>
    <w:rsid w:val="001E3CEF"/>
    <w:rsid w:val="001E3E22"/>
    <w:rsid w:val="001E3F97"/>
    <w:rsid w:val="001E444E"/>
    <w:rsid w:val="001E48AA"/>
    <w:rsid w:val="001E4B2B"/>
    <w:rsid w:val="001E5371"/>
    <w:rsid w:val="001E55AF"/>
    <w:rsid w:val="001E594C"/>
    <w:rsid w:val="001E5CC6"/>
    <w:rsid w:val="001E60E3"/>
    <w:rsid w:val="001E63CF"/>
    <w:rsid w:val="001E69B1"/>
    <w:rsid w:val="001E6F58"/>
    <w:rsid w:val="001E7F82"/>
    <w:rsid w:val="001F0040"/>
    <w:rsid w:val="001F0B48"/>
    <w:rsid w:val="001F11B9"/>
    <w:rsid w:val="001F20F4"/>
    <w:rsid w:val="001F2542"/>
    <w:rsid w:val="001F3F15"/>
    <w:rsid w:val="001F62A0"/>
    <w:rsid w:val="001F74AA"/>
    <w:rsid w:val="0020070C"/>
    <w:rsid w:val="00201A7E"/>
    <w:rsid w:val="002020EC"/>
    <w:rsid w:val="00202687"/>
    <w:rsid w:val="002041AB"/>
    <w:rsid w:val="0020609E"/>
    <w:rsid w:val="00210588"/>
    <w:rsid w:val="00211DBB"/>
    <w:rsid w:val="002126A2"/>
    <w:rsid w:val="00212A06"/>
    <w:rsid w:val="002132A1"/>
    <w:rsid w:val="00213F44"/>
    <w:rsid w:val="0021494E"/>
    <w:rsid w:val="00216F4C"/>
    <w:rsid w:val="0021790A"/>
    <w:rsid w:val="00220709"/>
    <w:rsid w:val="00221679"/>
    <w:rsid w:val="002256DD"/>
    <w:rsid w:val="00226B09"/>
    <w:rsid w:val="00230762"/>
    <w:rsid w:val="00232488"/>
    <w:rsid w:val="00233C80"/>
    <w:rsid w:val="002412A1"/>
    <w:rsid w:val="00241D55"/>
    <w:rsid w:val="0024493D"/>
    <w:rsid w:val="00244C1F"/>
    <w:rsid w:val="0025195D"/>
    <w:rsid w:val="00251C2D"/>
    <w:rsid w:val="00255CEF"/>
    <w:rsid w:val="00262010"/>
    <w:rsid w:val="00263382"/>
    <w:rsid w:val="00263EF9"/>
    <w:rsid w:val="00264125"/>
    <w:rsid w:val="00264272"/>
    <w:rsid w:val="00264AF6"/>
    <w:rsid w:val="00266323"/>
    <w:rsid w:val="00270904"/>
    <w:rsid w:val="00272A48"/>
    <w:rsid w:val="002740DA"/>
    <w:rsid w:val="00274416"/>
    <w:rsid w:val="0027467D"/>
    <w:rsid w:val="00274CC8"/>
    <w:rsid w:val="002759AC"/>
    <w:rsid w:val="00275D19"/>
    <w:rsid w:val="00276D68"/>
    <w:rsid w:val="00277D21"/>
    <w:rsid w:val="00281270"/>
    <w:rsid w:val="002820E1"/>
    <w:rsid w:val="0028274C"/>
    <w:rsid w:val="002837E2"/>
    <w:rsid w:val="00284FAD"/>
    <w:rsid w:val="00285988"/>
    <w:rsid w:val="00286AC1"/>
    <w:rsid w:val="00286C25"/>
    <w:rsid w:val="00291766"/>
    <w:rsid w:val="0029189E"/>
    <w:rsid w:val="00292107"/>
    <w:rsid w:val="00292F9C"/>
    <w:rsid w:val="002943B4"/>
    <w:rsid w:val="002952A5"/>
    <w:rsid w:val="00295B7E"/>
    <w:rsid w:val="00296BBD"/>
    <w:rsid w:val="00296E3B"/>
    <w:rsid w:val="00297587"/>
    <w:rsid w:val="002A055B"/>
    <w:rsid w:val="002A3F7E"/>
    <w:rsid w:val="002A4728"/>
    <w:rsid w:val="002A570A"/>
    <w:rsid w:val="002A598F"/>
    <w:rsid w:val="002A5A96"/>
    <w:rsid w:val="002A64FF"/>
    <w:rsid w:val="002A7BDF"/>
    <w:rsid w:val="002B1A8E"/>
    <w:rsid w:val="002B1E28"/>
    <w:rsid w:val="002B1FCA"/>
    <w:rsid w:val="002B290A"/>
    <w:rsid w:val="002B342A"/>
    <w:rsid w:val="002B3EBB"/>
    <w:rsid w:val="002B614D"/>
    <w:rsid w:val="002B6B07"/>
    <w:rsid w:val="002B6CD4"/>
    <w:rsid w:val="002C1D6D"/>
    <w:rsid w:val="002C370C"/>
    <w:rsid w:val="002C49DD"/>
    <w:rsid w:val="002C575A"/>
    <w:rsid w:val="002C5B4C"/>
    <w:rsid w:val="002C7720"/>
    <w:rsid w:val="002D1258"/>
    <w:rsid w:val="002D3BB2"/>
    <w:rsid w:val="002D41C3"/>
    <w:rsid w:val="002D5042"/>
    <w:rsid w:val="002D7D04"/>
    <w:rsid w:val="002E05B6"/>
    <w:rsid w:val="002E2388"/>
    <w:rsid w:val="002E5BCD"/>
    <w:rsid w:val="002E6339"/>
    <w:rsid w:val="002F05CD"/>
    <w:rsid w:val="002F1891"/>
    <w:rsid w:val="002F330D"/>
    <w:rsid w:val="002F3B31"/>
    <w:rsid w:val="002F48A6"/>
    <w:rsid w:val="00300E47"/>
    <w:rsid w:val="003035AE"/>
    <w:rsid w:val="00303ABB"/>
    <w:rsid w:val="00303ADC"/>
    <w:rsid w:val="00305743"/>
    <w:rsid w:val="00307C58"/>
    <w:rsid w:val="0031083F"/>
    <w:rsid w:val="00310D08"/>
    <w:rsid w:val="0031457E"/>
    <w:rsid w:val="00314C43"/>
    <w:rsid w:val="00315A6F"/>
    <w:rsid w:val="00315E9C"/>
    <w:rsid w:val="00315FED"/>
    <w:rsid w:val="00316736"/>
    <w:rsid w:val="00316A79"/>
    <w:rsid w:val="00317504"/>
    <w:rsid w:val="0032043D"/>
    <w:rsid w:val="0032329A"/>
    <w:rsid w:val="0032496C"/>
    <w:rsid w:val="0033006F"/>
    <w:rsid w:val="0033089E"/>
    <w:rsid w:val="00330B46"/>
    <w:rsid w:val="00332344"/>
    <w:rsid w:val="003323B8"/>
    <w:rsid w:val="00332B2B"/>
    <w:rsid w:val="00332FAF"/>
    <w:rsid w:val="003339A7"/>
    <w:rsid w:val="003379ED"/>
    <w:rsid w:val="003425AC"/>
    <w:rsid w:val="00342B09"/>
    <w:rsid w:val="003449A5"/>
    <w:rsid w:val="00344E4D"/>
    <w:rsid w:val="003477AE"/>
    <w:rsid w:val="00347BFC"/>
    <w:rsid w:val="00351F2B"/>
    <w:rsid w:val="00352F14"/>
    <w:rsid w:val="0035537C"/>
    <w:rsid w:val="00356C6C"/>
    <w:rsid w:val="00361768"/>
    <w:rsid w:val="00361E3F"/>
    <w:rsid w:val="00363C73"/>
    <w:rsid w:val="003641D7"/>
    <w:rsid w:val="00364273"/>
    <w:rsid w:val="00366077"/>
    <w:rsid w:val="00370CB4"/>
    <w:rsid w:val="00373800"/>
    <w:rsid w:val="00373B0D"/>
    <w:rsid w:val="003745C8"/>
    <w:rsid w:val="00375514"/>
    <w:rsid w:val="00375B6A"/>
    <w:rsid w:val="00375F67"/>
    <w:rsid w:val="00380F3D"/>
    <w:rsid w:val="00382BBB"/>
    <w:rsid w:val="00383749"/>
    <w:rsid w:val="003837B4"/>
    <w:rsid w:val="00384DB1"/>
    <w:rsid w:val="003864F1"/>
    <w:rsid w:val="0039002B"/>
    <w:rsid w:val="00392CB7"/>
    <w:rsid w:val="00392D74"/>
    <w:rsid w:val="00394A8B"/>
    <w:rsid w:val="003950F6"/>
    <w:rsid w:val="003971F9"/>
    <w:rsid w:val="00397AE9"/>
    <w:rsid w:val="003A061C"/>
    <w:rsid w:val="003A077E"/>
    <w:rsid w:val="003A41BE"/>
    <w:rsid w:val="003A75EF"/>
    <w:rsid w:val="003B408F"/>
    <w:rsid w:val="003B4B79"/>
    <w:rsid w:val="003B5E25"/>
    <w:rsid w:val="003B6E70"/>
    <w:rsid w:val="003B7DC4"/>
    <w:rsid w:val="003C1563"/>
    <w:rsid w:val="003C395E"/>
    <w:rsid w:val="003C3ABE"/>
    <w:rsid w:val="003D0392"/>
    <w:rsid w:val="003D044C"/>
    <w:rsid w:val="003D08A2"/>
    <w:rsid w:val="003D1144"/>
    <w:rsid w:val="003D1B25"/>
    <w:rsid w:val="003D6B96"/>
    <w:rsid w:val="003D78C9"/>
    <w:rsid w:val="003E2218"/>
    <w:rsid w:val="003E3ED5"/>
    <w:rsid w:val="003E41AD"/>
    <w:rsid w:val="003E6719"/>
    <w:rsid w:val="003E7E61"/>
    <w:rsid w:val="003F0E1C"/>
    <w:rsid w:val="003F1B77"/>
    <w:rsid w:val="003F2886"/>
    <w:rsid w:val="003F2EAE"/>
    <w:rsid w:val="003F3DC0"/>
    <w:rsid w:val="003F3DEF"/>
    <w:rsid w:val="003F4953"/>
    <w:rsid w:val="003F4B5C"/>
    <w:rsid w:val="003F5387"/>
    <w:rsid w:val="003F5A8F"/>
    <w:rsid w:val="003F66B5"/>
    <w:rsid w:val="003F67FE"/>
    <w:rsid w:val="00400350"/>
    <w:rsid w:val="004030C5"/>
    <w:rsid w:val="00404357"/>
    <w:rsid w:val="00404D39"/>
    <w:rsid w:val="0040552B"/>
    <w:rsid w:val="0040635C"/>
    <w:rsid w:val="0040688C"/>
    <w:rsid w:val="0041044F"/>
    <w:rsid w:val="004113C5"/>
    <w:rsid w:val="00411591"/>
    <w:rsid w:val="00411F94"/>
    <w:rsid w:val="0041207A"/>
    <w:rsid w:val="004131CD"/>
    <w:rsid w:val="00413BC6"/>
    <w:rsid w:val="00413DC6"/>
    <w:rsid w:val="00414471"/>
    <w:rsid w:val="0041571F"/>
    <w:rsid w:val="004171E5"/>
    <w:rsid w:val="00420F65"/>
    <w:rsid w:val="00421B3F"/>
    <w:rsid w:val="0042241D"/>
    <w:rsid w:val="00422D6D"/>
    <w:rsid w:val="00422FF1"/>
    <w:rsid w:val="0042300D"/>
    <w:rsid w:val="0043058B"/>
    <w:rsid w:val="00430873"/>
    <w:rsid w:val="00430D84"/>
    <w:rsid w:val="00434A1D"/>
    <w:rsid w:val="00434D9A"/>
    <w:rsid w:val="00435067"/>
    <w:rsid w:val="00435BB4"/>
    <w:rsid w:val="0043718C"/>
    <w:rsid w:val="00441086"/>
    <w:rsid w:val="004418E2"/>
    <w:rsid w:val="00441CA6"/>
    <w:rsid w:val="00442014"/>
    <w:rsid w:val="004459CC"/>
    <w:rsid w:val="00445E78"/>
    <w:rsid w:val="00446681"/>
    <w:rsid w:val="0044687C"/>
    <w:rsid w:val="00447BA7"/>
    <w:rsid w:val="00452C3F"/>
    <w:rsid w:val="00454E01"/>
    <w:rsid w:val="00455221"/>
    <w:rsid w:val="0045642F"/>
    <w:rsid w:val="004566F1"/>
    <w:rsid w:val="00457C52"/>
    <w:rsid w:val="00461571"/>
    <w:rsid w:val="004636DB"/>
    <w:rsid w:val="00464377"/>
    <w:rsid w:val="0046460D"/>
    <w:rsid w:val="0046570A"/>
    <w:rsid w:val="00465BA5"/>
    <w:rsid w:val="004662DE"/>
    <w:rsid w:val="004672E5"/>
    <w:rsid w:val="004700AB"/>
    <w:rsid w:val="00470167"/>
    <w:rsid w:val="004724E2"/>
    <w:rsid w:val="00473E3D"/>
    <w:rsid w:val="00475634"/>
    <w:rsid w:val="00475709"/>
    <w:rsid w:val="00477636"/>
    <w:rsid w:val="00482795"/>
    <w:rsid w:val="00482CBA"/>
    <w:rsid w:val="00483147"/>
    <w:rsid w:val="00487D37"/>
    <w:rsid w:val="00490980"/>
    <w:rsid w:val="004948E8"/>
    <w:rsid w:val="004961EE"/>
    <w:rsid w:val="004966C5"/>
    <w:rsid w:val="00496FE3"/>
    <w:rsid w:val="004A1B8B"/>
    <w:rsid w:val="004A241A"/>
    <w:rsid w:val="004A2C8E"/>
    <w:rsid w:val="004A6365"/>
    <w:rsid w:val="004B0A70"/>
    <w:rsid w:val="004B1A8C"/>
    <w:rsid w:val="004B3853"/>
    <w:rsid w:val="004B7B87"/>
    <w:rsid w:val="004C310D"/>
    <w:rsid w:val="004C3EB7"/>
    <w:rsid w:val="004C41D8"/>
    <w:rsid w:val="004C4744"/>
    <w:rsid w:val="004C4A13"/>
    <w:rsid w:val="004C5935"/>
    <w:rsid w:val="004C7129"/>
    <w:rsid w:val="004C7545"/>
    <w:rsid w:val="004C7586"/>
    <w:rsid w:val="004D0D5A"/>
    <w:rsid w:val="004D1F1F"/>
    <w:rsid w:val="004D3E14"/>
    <w:rsid w:val="004D4A26"/>
    <w:rsid w:val="004D4D2C"/>
    <w:rsid w:val="004D6872"/>
    <w:rsid w:val="004D710E"/>
    <w:rsid w:val="004E0462"/>
    <w:rsid w:val="004E1540"/>
    <w:rsid w:val="004E1F89"/>
    <w:rsid w:val="004E59AB"/>
    <w:rsid w:val="004E5BAF"/>
    <w:rsid w:val="004E6648"/>
    <w:rsid w:val="004E6EE0"/>
    <w:rsid w:val="004E76CD"/>
    <w:rsid w:val="004E7A2D"/>
    <w:rsid w:val="004E7C79"/>
    <w:rsid w:val="004F1772"/>
    <w:rsid w:val="004F17D4"/>
    <w:rsid w:val="004F1D26"/>
    <w:rsid w:val="004F1D3B"/>
    <w:rsid w:val="004F236A"/>
    <w:rsid w:val="004F33E1"/>
    <w:rsid w:val="004F4BA4"/>
    <w:rsid w:val="004F4E49"/>
    <w:rsid w:val="004F6742"/>
    <w:rsid w:val="004F6C94"/>
    <w:rsid w:val="00500153"/>
    <w:rsid w:val="00500BCE"/>
    <w:rsid w:val="0050504E"/>
    <w:rsid w:val="00511485"/>
    <w:rsid w:val="005114F5"/>
    <w:rsid w:val="0051174D"/>
    <w:rsid w:val="00511828"/>
    <w:rsid w:val="005125ED"/>
    <w:rsid w:val="0051339D"/>
    <w:rsid w:val="005143FB"/>
    <w:rsid w:val="00514D72"/>
    <w:rsid w:val="00514E65"/>
    <w:rsid w:val="005159FF"/>
    <w:rsid w:val="00517A0C"/>
    <w:rsid w:val="005202CD"/>
    <w:rsid w:val="00520C3D"/>
    <w:rsid w:val="005225B6"/>
    <w:rsid w:val="00526DEE"/>
    <w:rsid w:val="00530039"/>
    <w:rsid w:val="00532F87"/>
    <w:rsid w:val="00533EEC"/>
    <w:rsid w:val="005342C7"/>
    <w:rsid w:val="005350D0"/>
    <w:rsid w:val="00537996"/>
    <w:rsid w:val="0054220C"/>
    <w:rsid w:val="00542C11"/>
    <w:rsid w:val="00544676"/>
    <w:rsid w:val="00544BEF"/>
    <w:rsid w:val="00544C96"/>
    <w:rsid w:val="00544F40"/>
    <w:rsid w:val="00545546"/>
    <w:rsid w:val="005459FE"/>
    <w:rsid w:val="0055056B"/>
    <w:rsid w:val="00552474"/>
    <w:rsid w:val="005524B7"/>
    <w:rsid w:val="00553627"/>
    <w:rsid w:val="00553742"/>
    <w:rsid w:val="0055503C"/>
    <w:rsid w:val="0055661E"/>
    <w:rsid w:val="00562954"/>
    <w:rsid w:val="00564F9F"/>
    <w:rsid w:val="005663B6"/>
    <w:rsid w:val="00566C26"/>
    <w:rsid w:val="00567BBB"/>
    <w:rsid w:val="005702E2"/>
    <w:rsid w:val="005707CB"/>
    <w:rsid w:val="0057359E"/>
    <w:rsid w:val="00575C6B"/>
    <w:rsid w:val="00577F80"/>
    <w:rsid w:val="005823CA"/>
    <w:rsid w:val="005826CA"/>
    <w:rsid w:val="0058487D"/>
    <w:rsid w:val="005848C1"/>
    <w:rsid w:val="00584D90"/>
    <w:rsid w:val="00590845"/>
    <w:rsid w:val="00593B12"/>
    <w:rsid w:val="0059634E"/>
    <w:rsid w:val="00596929"/>
    <w:rsid w:val="00596D4F"/>
    <w:rsid w:val="005A0417"/>
    <w:rsid w:val="005A20D2"/>
    <w:rsid w:val="005A3554"/>
    <w:rsid w:val="005A3A2D"/>
    <w:rsid w:val="005A5951"/>
    <w:rsid w:val="005A5D7C"/>
    <w:rsid w:val="005A715A"/>
    <w:rsid w:val="005A71AC"/>
    <w:rsid w:val="005A7C29"/>
    <w:rsid w:val="005B050E"/>
    <w:rsid w:val="005B05D1"/>
    <w:rsid w:val="005B108B"/>
    <w:rsid w:val="005B15E3"/>
    <w:rsid w:val="005B16CE"/>
    <w:rsid w:val="005B33C2"/>
    <w:rsid w:val="005B3D28"/>
    <w:rsid w:val="005B43B8"/>
    <w:rsid w:val="005B45EF"/>
    <w:rsid w:val="005B6371"/>
    <w:rsid w:val="005B711E"/>
    <w:rsid w:val="005C1DE9"/>
    <w:rsid w:val="005C21D1"/>
    <w:rsid w:val="005C4EA0"/>
    <w:rsid w:val="005C589B"/>
    <w:rsid w:val="005C68E3"/>
    <w:rsid w:val="005C69D3"/>
    <w:rsid w:val="005C7660"/>
    <w:rsid w:val="005D092C"/>
    <w:rsid w:val="005D173B"/>
    <w:rsid w:val="005D4660"/>
    <w:rsid w:val="005D4DD4"/>
    <w:rsid w:val="005D7169"/>
    <w:rsid w:val="005E002E"/>
    <w:rsid w:val="005E005B"/>
    <w:rsid w:val="005E076C"/>
    <w:rsid w:val="005E288A"/>
    <w:rsid w:val="005E42B5"/>
    <w:rsid w:val="005E44AC"/>
    <w:rsid w:val="005E53CD"/>
    <w:rsid w:val="005E67B6"/>
    <w:rsid w:val="005E689E"/>
    <w:rsid w:val="005E720C"/>
    <w:rsid w:val="005E7428"/>
    <w:rsid w:val="005E7DDB"/>
    <w:rsid w:val="005F14EA"/>
    <w:rsid w:val="005F27DF"/>
    <w:rsid w:val="005F2863"/>
    <w:rsid w:val="005F2A33"/>
    <w:rsid w:val="005F4087"/>
    <w:rsid w:val="005F51FD"/>
    <w:rsid w:val="005F6C3D"/>
    <w:rsid w:val="005F6E9E"/>
    <w:rsid w:val="00601FD5"/>
    <w:rsid w:val="006020E1"/>
    <w:rsid w:val="00602EE8"/>
    <w:rsid w:val="006034AA"/>
    <w:rsid w:val="00603816"/>
    <w:rsid w:val="00610194"/>
    <w:rsid w:val="0061110C"/>
    <w:rsid w:val="00611B31"/>
    <w:rsid w:val="00611B60"/>
    <w:rsid w:val="00613111"/>
    <w:rsid w:val="0061632A"/>
    <w:rsid w:val="00616AA8"/>
    <w:rsid w:val="00616B68"/>
    <w:rsid w:val="00616C06"/>
    <w:rsid w:val="0061727D"/>
    <w:rsid w:val="00620C85"/>
    <w:rsid w:val="006241BA"/>
    <w:rsid w:val="0062476F"/>
    <w:rsid w:val="00624C5C"/>
    <w:rsid w:val="006255BF"/>
    <w:rsid w:val="00625B4D"/>
    <w:rsid w:val="00625EBF"/>
    <w:rsid w:val="00626157"/>
    <w:rsid w:val="006273E7"/>
    <w:rsid w:val="00630821"/>
    <w:rsid w:val="00631257"/>
    <w:rsid w:val="00631E71"/>
    <w:rsid w:val="00633E73"/>
    <w:rsid w:val="006341FD"/>
    <w:rsid w:val="0063428C"/>
    <w:rsid w:val="006345CC"/>
    <w:rsid w:val="0063568A"/>
    <w:rsid w:val="00637035"/>
    <w:rsid w:val="00641471"/>
    <w:rsid w:val="006418D8"/>
    <w:rsid w:val="006422B3"/>
    <w:rsid w:val="0064245A"/>
    <w:rsid w:val="00642635"/>
    <w:rsid w:val="00642F57"/>
    <w:rsid w:val="00643095"/>
    <w:rsid w:val="00644C2D"/>
    <w:rsid w:val="00646522"/>
    <w:rsid w:val="00647FDC"/>
    <w:rsid w:val="00650897"/>
    <w:rsid w:val="006509CE"/>
    <w:rsid w:val="00651C12"/>
    <w:rsid w:val="006522E2"/>
    <w:rsid w:val="00653E45"/>
    <w:rsid w:val="006540D7"/>
    <w:rsid w:val="00654CDF"/>
    <w:rsid w:val="00657A4F"/>
    <w:rsid w:val="00657B8B"/>
    <w:rsid w:val="00660153"/>
    <w:rsid w:val="0066026B"/>
    <w:rsid w:val="00660F3A"/>
    <w:rsid w:val="006635B5"/>
    <w:rsid w:val="00664B60"/>
    <w:rsid w:val="00665716"/>
    <w:rsid w:val="00667124"/>
    <w:rsid w:val="00671150"/>
    <w:rsid w:val="00671430"/>
    <w:rsid w:val="006719AC"/>
    <w:rsid w:val="00674C08"/>
    <w:rsid w:val="00680FC2"/>
    <w:rsid w:val="00682447"/>
    <w:rsid w:val="00682B33"/>
    <w:rsid w:val="00682E18"/>
    <w:rsid w:val="006845B0"/>
    <w:rsid w:val="00684FE5"/>
    <w:rsid w:val="00685560"/>
    <w:rsid w:val="00686AF0"/>
    <w:rsid w:val="006901D2"/>
    <w:rsid w:val="006907A1"/>
    <w:rsid w:val="00690DF6"/>
    <w:rsid w:val="00691882"/>
    <w:rsid w:val="00691EFD"/>
    <w:rsid w:val="00692306"/>
    <w:rsid w:val="006976FD"/>
    <w:rsid w:val="006A0E75"/>
    <w:rsid w:val="006A12A6"/>
    <w:rsid w:val="006A1333"/>
    <w:rsid w:val="006A2EF0"/>
    <w:rsid w:val="006A3496"/>
    <w:rsid w:val="006B0540"/>
    <w:rsid w:val="006B1010"/>
    <w:rsid w:val="006B1EBD"/>
    <w:rsid w:val="006B525E"/>
    <w:rsid w:val="006B5BBD"/>
    <w:rsid w:val="006B5E84"/>
    <w:rsid w:val="006B672F"/>
    <w:rsid w:val="006C028F"/>
    <w:rsid w:val="006C08FD"/>
    <w:rsid w:val="006C19C5"/>
    <w:rsid w:val="006C3285"/>
    <w:rsid w:val="006C3E09"/>
    <w:rsid w:val="006C5BBB"/>
    <w:rsid w:val="006C5CBF"/>
    <w:rsid w:val="006C7DCE"/>
    <w:rsid w:val="006D014B"/>
    <w:rsid w:val="006D0D92"/>
    <w:rsid w:val="006D1C9C"/>
    <w:rsid w:val="006D26CE"/>
    <w:rsid w:val="006D4005"/>
    <w:rsid w:val="006D431C"/>
    <w:rsid w:val="006D538A"/>
    <w:rsid w:val="006D61B4"/>
    <w:rsid w:val="006D7740"/>
    <w:rsid w:val="006D79D7"/>
    <w:rsid w:val="006D7A47"/>
    <w:rsid w:val="006D7CC8"/>
    <w:rsid w:val="006E071C"/>
    <w:rsid w:val="006E24E4"/>
    <w:rsid w:val="006E2DD2"/>
    <w:rsid w:val="006E57E5"/>
    <w:rsid w:val="006E5981"/>
    <w:rsid w:val="006E7496"/>
    <w:rsid w:val="006F035E"/>
    <w:rsid w:val="006F04E0"/>
    <w:rsid w:val="006F23B2"/>
    <w:rsid w:val="006F3942"/>
    <w:rsid w:val="006F5874"/>
    <w:rsid w:val="006F652B"/>
    <w:rsid w:val="006F7CA4"/>
    <w:rsid w:val="00701439"/>
    <w:rsid w:val="0070250A"/>
    <w:rsid w:val="00702DBD"/>
    <w:rsid w:val="00702E52"/>
    <w:rsid w:val="0070353B"/>
    <w:rsid w:val="00707065"/>
    <w:rsid w:val="00710EDD"/>
    <w:rsid w:val="00716002"/>
    <w:rsid w:val="0071613E"/>
    <w:rsid w:val="0071682A"/>
    <w:rsid w:val="00717D0D"/>
    <w:rsid w:val="00722F36"/>
    <w:rsid w:val="0072394B"/>
    <w:rsid w:val="00723C1D"/>
    <w:rsid w:val="00724532"/>
    <w:rsid w:val="00725734"/>
    <w:rsid w:val="00725815"/>
    <w:rsid w:val="007258D4"/>
    <w:rsid w:val="00730B33"/>
    <w:rsid w:val="00734D37"/>
    <w:rsid w:val="007361A3"/>
    <w:rsid w:val="007401ED"/>
    <w:rsid w:val="00740DB8"/>
    <w:rsid w:val="00740E52"/>
    <w:rsid w:val="00742C38"/>
    <w:rsid w:val="007463D4"/>
    <w:rsid w:val="007506D9"/>
    <w:rsid w:val="007533A7"/>
    <w:rsid w:val="0075376A"/>
    <w:rsid w:val="00753855"/>
    <w:rsid w:val="00753B3E"/>
    <w:rsid w:val="00753FC8"/>
    <w:rsid w:val="00755972"/>
    <w:rsid w:val="0075725D"/>
    <w:rsid w:val="00757A21"/>
    <w:rsid w:val="00760A1B"/>
    <w:rsid w:val="007620B5"/>
    <w:rsid w:val="007631EA"/>
    <w:rsid w:val="00763395"/>
    <w:rsid w:val="007634B3"/>
    <w:rsid w:val="007642F7"/>
    <w:rsid w:val="0076454A"/>
    <w:rsid w:val="00765883"/>
    <w:rsid w:val="0076688F"/>
    <w:rsid w:val="0076752B"/>
    <w:rsid w:val="00770095"/>
    <w:rsid w:val="00770AAE"/>
    <w:rsid w:val="00771196"/>
    <w:rsid w:val="0077184C"/>
    <w:rsid w:val="007741CF"/>
    <w:rsid w:val="007745E0"/>
    <w:rsid w:val="0078156A"/>
    <w:rsid w:val="007817CE"/>
    <w:rsid w:val="00782A6E"/>
    <w:rsid w:val="0078353F"/>
    <w:rsid w:val="00784000"/>
    <w:rsid w:val="007866F8"/>
    <w:rsid w:val="0078691A"/>
    <w:rsid w:val="007875BA"/>
    <w:rsid w:val="0079356D"/>
    <w:rsid w:val="00795A80"/>
    <w:rsid w:val="00796DA1"/>
    <w:rsid w:val="00797E72"/>
    <w:rsid w:val="00797FB5"/>
    <w:rsid w:val="007A1066"/>
    <w:rsid w:val="007A4839"/>
    <w:rsid w:val="007A4EDB"/>
    <w:rsid w:val="007A6013"/>
    <w:rsid w:val="007A6D12"/>
    <w:rsid w:val="007A7168"/>
    <w:rsid w:val="007A740C"/>
    <w:rsid w:val="007B03B5"/>
    <w:rsid w:val="007B1CCA"/>
    <w:rsid w:val="007B20AB"/>
    <w:rsid w:val="007B3576"/>
    <w:rsid w:val="007B4DEF"/>
    <w:rsid w:val="007B6113"/>
    <w:rsid w:val="007C0898"/>
    <w:rsid w:val="007C0E44"/>
    <w:rsid w:val="007C10DA"/>
    <w:rsid w:val="007C1BBD"/>
    <w:rsid w:val="007C1BC2"/>
    <w:rsid w:val="007C3BA7"/>
    <w:rsid w:val="007C41AB"/>
    <w:rsid w:val="007C44D4"/>
    <w:rsid w:val="007C550D"/>
    <w:rsid w:val="007C6E3A"/>
    <w:rsid w:val="007C78C6"/>
    <w:rsid w:val="007D0703"/>
    <w:rsid w:val="007D21F7"/>
    <w:rsid w:val="007D2AA8"/>
    <w:rsid w:val="007E4C88"/>
    <w:rsid w:val="007E4FE8"/>
    <w:rsid w:val="007E7C20"/>
    <w:rsid w:val="007F02E6"/>
    <w:rsid w:val="007F0AAD"/>
    <w:rsid w:val="007F6729"/>
    <w:rsid w:val="007F76EE"/>
    <w:rsid w:val="00800ADB"/>
    <w:rsid w:val="008017C2"/>
    <w:rsid w:val="0080273D"/>
    <w:rsid w:val="00804DAB"/>
    <w:rsid w:val="008050A1"/>
    <w:rsid w:val="008057FE"/>
    <w:rsid w:val="00810434"/>
    <w:rsid w:val="00811035"/>
    <w:rsid w:val="00812472"/>
    <w:rsid w:val="00812706"/>
    <w:rsid w:val="00813518"/>
    <w:rsid w:val="008142D1"/>
    <w:rsid w:val="00815556"/>
    <w:rsid w:val="0081557A"/>
    <w:rsid w:val="00816615"/>
    <w:rsid w:val="00816C23"/>
    <w:rsid w:val="00816EA8"/>
    <w:rsid w:val="00820A8A"/>
    <w:rsid w:val="00820E1F"/>
    <w:rsid w:val="00821C2F"/>
    <w:rsid w:val="00821EA1"/>
    <w:rsid w:val="00823D7D"/>
    <w:rsid w:val="00825906"/>
    <w:rsid w:val="008270D0"/>
    <w:rsid w:val="00830268"/>
    <w:rsid w:val="00830331"/>
    <w:rsid w:val="008327DF"/>
    <w:rsid w:val="008333E8"/>
    <w:rsid w:val="008350A7"/>
    <w:rsid w:val="00836146"/>
    <w:rsid w:val="00837D2D"/>
    <w:rsid w:val="00840209"/>
    <w:rsid w:val="00841243"/>
    <w:rsid w:val="00842243"/>
    <w:rsid w:val="008433F3"/>
    <w:rsid w:val="008435FA"/>
    <w:rsid w:val="00843B31"/>
    <w:rsid w:val="00843D83"/>
    <w:rsid w:val="00846FA8"/>
    <w:rsid w:val="00850488"/>
    <w:rsid w:val="0085156B"/>
    <w:rsid w:val="00852805"/>
    <w:rsid w:val="00853BDD"/>
    <w:rsid w:val="00854E98"/>
    <w:rsid w:val="0085548F"/>
    <w:rsid w:val="00855F9F"/>
    <w:rsid w:val="00856867"/>
    <w:rsid w:val="0086072E"/>
    <w:rsid w:val="00861FF1"/>
    <w:rsid w:val="00863A29"/>
    <w:rsid w:val="008655A2"/>
    <w:rsid w:val="00867F63"/>
    <w:rsid w:val="0087011D"/>
    <w:rsid w:val="00870DC5"/>
    <w:rsid w:val="00871260"/>
    <w:rsid w:val="008717E7"/>
    <w:rsid w:val="00871D65"/>
    <w:rsid w:val="0087216D"/>
    <w:rsid w:val="00872CD2"/>
    <w:rsid w:val="00873BD0"/>
    <w:rsid w:val="00874CDE"/>
    <w:rsid w:val="00875FA8"/>
    <w:rsid w:val="00876055"/>
    <w:rsid w:val="00876D2A"/>
    <w:rsid w:val="0088121F"/>
    <w:rsid w:val="008861EA"/>
    <w:rsid w:val="008875EB"/>
    <w:rsid w:val="00892341"/>
    <w:rsid w:val="008934E4"/>
    <w:rsid w:val="0089395C"/>
    <w:rsid w:val="00895F1F"/>
    <w:rsid w:val="00896B56"/>
    <w:rsid w:val="008973A7"/>
    <w:rsid w:val="008A1350"/>
    <w:rsid w:val="008A1F7E"/>
    <w:rsid w:val="008A295B"/>
    <w:rsid w:val="008A3639"/>
    <w:rsid w:val="008A4470"/>
    <w:rsid w:val="008A4A47"/>
    <w:rsid w:val="008A4A48"/>
    <w:rsid w:val="008A566F"/>
    <w:rsid w:val="008A796B"/>
    <w:rsid w:val="008B0CF3"/>
    <w:rsid w:val="008B1145"/>
    <w:rsid w:val="008B1839"/>
    <w:rsid w:val="008B23B0"/>
    <w:rsid w:val="008B362D"/>
    <w:rsid w:val="008B59CD"/>
    <w:rsid w:val="008C054B"/>
    <w:rsid w:val="008C081E"/>
    <w:rsid w:val="008C18B4"/>
    <w:rsid w:val="008C1EB7"/>
    <w:rsid w:val="008C2A4D"/>
    <w:rsid w:val="008C6B8F"/>
    <w:rsid w:val="008C7164"/>
    <w:rsid w:val="008C7B11"/>
    <w:rsid w:val="008D05D4"/>
    <w:rsid w:val="008D0A87"/>
    <w:rsid w:val="008D1AB7"/>
    <w:rsid w:val="008D3A1F"/>
    <w:rsid w:val="008E0344"/>
    <w:rsid w:val="008E0B11"/>
    <w:rsid w:val="008E1F8B"/>
    <w:rsid w:val="008E2C0E"/>
    <w:rsid w:val="008E34EE"/>
    <w:rsid w:val="008E3B98"/>
    <w:rsid w:val="008E42A3"/>
    <w:rsid w:val="008F09B6"/>
    <w:rsid w:val="008F0ED4"/>
    <w:rsid w:val="008F2D45"/>
    <w:rsid w:val="008F360B"/>
    <w:rsid w:val="008F3CA6"/>
    <w:rsid w:val="008F49C5"/>
    <w:rsid w:val="008F6236"/>
    <w:rsid w:val="008F70F7"/>
    <w:rsid w:val="008F7173"/>
    <w:rsid w:val="008F7185"/>
    <w:rsid w:val="008F74B4"/>
    <w:rsid w:val="00900DDF"/>
    <w:rsid w:val="00901CD8"/>
    <w:rsid w:val="00905874"/>
    <w:rsid w:val="009077C1"/>
    <w:rsid w:val="00907847"/>
    <w:rsid w:val="009129B9"/>
    <w:rsid w:val="00914488"/>
    <w:rsid w:val="00914C12"/>
    <w:rsid w:val="00914C52"/>
    <w:rsid w:val="00916033"/>
    <w:rsid w:val="009164BE"/>
    <w:rsid w:val="00916564"/>
    <w:rsid w:val="00917448"/>
    <w:rsid w:val="009176A0"/>
    <w:rsid w:val="00920632"/>
    <w:rsid w:val="009224C2"/>
    <w:rsid w:val="00922CCF"/>
    <w:rsid w:val="009303AF"/>
    <w:rsid w:val="00933AE1"/>
    <w:rsid w:val="00935CFE"/>
    <w:rsid w:val="00937510"/>
    <w:rsid w:val="00941529"/>
    <w:rsid w:val="00941BCA"/>
    <w:rsid w:val="00942B26"/>
    <w:rsid w:val="00943052"/>
    <w:rsid w:val="009440CE"/>
    <w:rsid w:val="009465C6"/>
    <w:rsid w:val="009471D5"/>
    <w:rsid w:val="009506BA"/>
    <w:rsid w:val="0095372C"/>
    <w:rsid w:val="00953D4C"/>
    <w:rsid w:val="00955AE2"/>
    <w:rsid w:val="00955D40"/>
    <w:rsid w:val="00956043"/>
    <w:rsid w:val="00956404"/>
    <w:rsid w:val="00956969"/>
    <w:rsid w:val="0096194E"/>
    <w:rsid w:val="00962B8D"/>
    <w:rsid w:val="009638CB"/>
    <w:rsid w:val="00966537"/>
    <w:rsid w:val="009703AD"/>
    <w:rsid w:val="00971D1E"/>
    <w:rsid w:val="00972D28"/>
    <w:rsid w:val="00974061"/>
    <w:rsid w:val="0097558E"/>
    <w:rsid w:val="00975A41"/>
    <w:rsid w:val="009763CC"/>
    <w:rsid w:val="00976A76"/>
    <w:rsid w:val="00980D4A"/>
    <w:rsid w:val="00981C56"/>
    <w:rsid w:val="00981CA0"/>
    <w:rsid w:val="00981D67"/>
    <w:rsid w:val="00983077"/>
    <w:rsid w:val="00985594"/>
    <w:rsid w:val="00990AD7"/>
    <w:rsid w:val="00990BA8"/>
    <w:rsid w:val="0099198F"/>
    <w:rsid w:val="0099319C"/>
    <w:rsid w:val="00995B18"/>
    <w:rsid w:val="009978CD"/>
    <w:rsid w:val="009A031D"/>
    <w:rsid w:val="009A082A"/>
    <w:rsid w:val="009A092D"/>
    <w:rsid w:val="009A26AF"/>
    <w:rsid w:val="009A2ADD"/>
    <w:rsid w:val="009A2ED8"/>
    <w:rsid w:val="009A6F00"/>
    <w:rsid w:val="009B0453"/>
    <w:rsid w:val="009B1728"/>
    <w:rsid w:val="009B1B4A"/>
    <w:rsid w:val="009B1E1C"/>
    <w:rsid w:val="009B266E"/>
    <w:rsid w:val="009B6801"/>
    <w:rsid w:val="009B7D9A"/>
    <w:rsid w:val="009C3916"/>
    <w:rsid w:val="009C3F2D"/>
    <w:rsid w:val="009C41A6"/>
    <w:rsid w:val="009C6479"/>
    <w:rsid w:val="009C76A1"/>
    <w:rsid w:val="009C7C48"/>
    <w:rsid w:val="009D13B3"/>
    <w:rsid w:val="009D2665"/>
    <w:rsid w:val="009D3978"/>
    <w:rsid w:val="009D4E69"/>
    <w:rsid w:val="009D62FF"/>
    <w:rsid w:val="009D67AB"/>
    <w:rsid w:val="009D6D2D"/>
    <w:rsid w:val="009D723F"/>
    <w:rsid w:val="009D7D67"/>
    <w:rsid w:val="009E0EB7"/>
    <w:rsid w:val="009E371F"/>
    <w:rsid w:val="009E5174"/>
    <w:rsid w:val="009E5224"/>
    <w:rsid w:val="009E544E"/>
    <w:rsid w:val="009E57F7"/>
    <w:rsid w:val="009E58F6"/>
    <w:rsid w:val="009E5DC1"/>
    <w:rsid w:val="009F204A"/>
    <w:rsid w:val="009F268A"/>
    <w:rsid w:val="009F3A5F"/>
    <w:rsid w:val="009F51C4"/>
    <w:rsid w:val="009F6AE1"/>
    <w:rsid w:val="009F6E71"/>
    <w:rsid w:val="009F70F9"/>
    <w:rsid w:val="00A00057"/>
    <w:rsid w:val="00A00510"/>
    <w:rsid w:val="00A01936"/>
    <w:rsid w:val="00A0242F"/>
    <w:rsid w:val="00A03D6C"/>
    <w:rsid w:val="00A04176"/>
    <w:rsid w:val="00A04CD9"/>
    <w:rsid w:val="00A06481"/>
    <w:rsid w:val="00A064D9"/>
    <w:rsid w:val="00A06E64"/>
    <w:rsid w:val="00A07083"/>
    <w:rsid w:val="00A12B5B"/>
    <w:rsid w:val="00A14C13"/>
    <w:rsid w:val="00A161B6"/>
    <w:rsid w:val="00A16403"/>
    <w:rsid w:val="00A16920"/>
    <w:rsid w:val="00A175AB"/>
    <w:rsid w:val="00A179D9"/>
    <w:rsid w:val="00A17C2A"/>
    <w:rsid w:val="00A20E82"/>
    <w:rsid w:val="00A21755"/>
    <w:rsid w:val="00A22D0F"/>
    <w:rsid w:val="00A23BB6"/>
    <w:rsid w:val="00A23EB0"/>
    <w:rsid w:val="00A260EB"/>
    <w:rsid w:val="00A266E2"/>
    <w:rsid w:val="00A26A78"/>
    <w:rsid w:val="00A32FB9"/>
    <w:rsid w:val="00A34038"/>
    <w:rsid w:val="00A341D3"/>
    <w:rsid w:val="00A3420D"/>
    <w:rsid w:val="00A34F91"/>
    <w:rsid w:val="00A400D8"/>
    <w:rsid w:val="00A40F6C"/>
    <w:rsid w:val="00A44055"/>
    <w:rsid w:val="00A45027"/>
    <w:rsid w:val="00A47852"/>
    <w:rsid w:val="00A5082D"/>
    <w:rsid w:val="00A50EFA"/>
    <w:rsid w:val="00A516FF"/>
    <w:rsid w:val="00A60621"/>
    <w:rsid w:val="00A612EA"/>
    <w:rsid w:val="00A6151F"/>
    <w:rsid w:val="00A64B25"/>
    <w:rsid w:val="00A653C9"/>
    <w:rsid w:val="00A66187"/>
    <w:rsid w:val="00A67FC1"/>
    <w:rsid w:val="00A70344"/>
    <w:rsid w:val="00A72146"/>
    <w:rsid w:val="00A731BD"/>
    <w:rsid w:val="00A746BB"/>
    <w:rsid w:val="00A803A3"/>
    <w:rsid w:val="00A804D6"/>
    <w:rsid w:val="00A8057A"/>
    <w:rsid w:val="00A864CF"/>
    <w:rsid w:val="00A86589"/>
    <w:rsid w:val="00A91F0B"/>
    <w:rsid w:val="00A9294F"/>
    <w:rsid w:val="00A92FD6"/>
    <w:rsid w:val="00A93BD2"/>
    <w:rsid w:val="00A93E38"/>
    <w:rsid w:val="00A9538C"/>
    <w:rsid w:val="00A95766"/>
    <w:rsid w:val="00A96C9F"/>
    <w:rsid w:val="00A972E0"/>
    <w:rsid w:val="00AA1927"/>
    <w:rsid w:val="00AA42A5"/>
    <w:rsid w:val="00AA52AD"/>
    <w:rsid w:val="00AA5B57"/>
    <w:rsid w:val="00AB035B"/>
    <w:rsid w:val="00AB0381"/>
    <w:rsid w:val="00AB2779"/>
    <w:rsid w:val="00AB3FBF"/>
    <w:rsid w:val="00AB64F5"/>
    <w:rsid w:val="00AB6911"/>
    <w:rsid w:val="00AB7E1E"/>
    <w:rsid w:val="00AC513A"/>
    <w:rsid w:val="00AC6C19"/>
    <w:rsid w:val="00AD08BB"/>
    <w:rsid w:val="00AD0E0C"/>
    <w:rsid w:val="00AD13F2"/>
    <w:rsid w:val="00AD374D"/>
    <w:rsid w:val="00AD5D43"/>
    <w:rsid w:val="00AD6FB5"/>
    <w:rsid w:val="00AD7352"/>
    <w:rsid w:val="00AD7A98"/>
    <w:rsid w:val="00AD7BD3"/>
    <w:rsid w:val="00AE0547"/>
    <w:rsid w:val="00AE4DEF"/>
    <w:rsid w:val="00AE5EC2"/>
    <w:rsid w:val="00AE7CB9"/>
    <w:rsid w:val="00AF2DF8"/>
    <w:rsid w:val="00AF36C7"/>
    <w:rsid w:val="00AF3D6E"/>
    <w:rsid w:val="00AF3DB5"/>
    <w:rsid w:val="00AF3EF9"/>
    <w:rsid w:val="00AF7574"/>
    <w:rsid w:val="00B000A8"/>
    <w:rsid w:val="00B002CC"/>
    <w:rsid w:val="00B0174B"/>
    <w:rsid w:val="00B01830"/>
    <w:rsid w:val="00B02EDF"/>
    <w:rsid w:val="00B035B8"/>
    <w:rsid w:val="00B04074"/>
    <w:rsid w:val="00B053EE"/>
    <w:rsid w:val="00B0672B"/>
    <w:rsid w:val="00B06CE6"/>
    <w:rsid w:val="00B106DB"/>
    <w:rsid w:val="00B11512"/>
    <w:rsid w:val="00B11B49"/>
    <w:rsid w:val="00B11F54"/>
    <w:rsid w:val="00B11FAC"/>
    <w:rsid w:val="00B12B5B"/>
    <w:rsid w:val="00B12C2C"/>
    <w:rsid w:val="00B134F9"/>
    <w:rsid w:val="00B13E8F"/>
    <w:rsid w:val="00B15588"/>
    <w:rsid w:val="00B173D4"/>
    <w:rsid w:val="00B17EFC"/>
    <w:rsid w:val="00B20350"/>
    <w:rsid w:val="00B21ED3"/>
    <w:rsid w:val="00B22256"/>
    <w:rsid w:val="00B22CDB"/>
    <w:rsid w:val="00B240B0"/>
    <w:rsid w:val="00B24141"/>
    <w:rsid w:val="00B25668"/>
    <w:rsid w:val="00B259C3"/>
    <w:rsid w:val="00B310E5"/>
    <w:rsid w:val="00B31528"/>
    <w:rsid w:val="00B34ACF"/>
    <w:rsid w:val="00B35BAC"/>
    <w:rsid w:val="00B4077E"/>
    <w:rsid w:val="00B407CB"/>
    <w:rsid w:val="00B42862"/>
    <w:rsid w:val="00B447F6"/>
    <w:rsid w:val="00B44A29"/>
    <w:rsid w:val="00B456E7"/>
    <w:rsid w:val="00B52513"/>
    <w:rsid w:val="00B52FA3"/>
    <w:rsid w:val="00B530D4"/>
    <w:rsid w:val="00B556A2"/>
    <w:rsid w:val="00B56AD8"/>
    <w:rsid w:val="00B575E5"/>
    <w:rsid w:val="00B603AB"/>
    <w:rsid w:val="00B608AC"/>
    <w:rsid w:val="00B62A30"/>
    <w:rsid w:val="00B62F4B"/>
    <w:rsid w:val="00B63230"/>
    <w:rsid w:val="00B6327E"/>
    <w:rsid w:val="00B6459A"/>
    <w:rsid w:val="00B65285"/>
    <w:rsid w:val="00B65631"/>
    <w:rsid w:val="00B65E43"/>
    <w:rsid w:val="00B66977"/>
    <w:rsid w:val="00B7018E"/>
    <w:rsid w:val="00B717B0"/>
    <w:rsid w:val="00B72373"/>
    <w:rsid w:val="00B72F33"/>
    <w:rsid w:val="00B76C9A"/>
    <w:rsid w:val="00B7798B"/>
    <w:rsid w:val="00B77AB9"/>
    <w:rsid w:val="00B77E82"/>
    <w:rsid w:val="00B8319F"/>
    <w:rsid w:val="00B86A66"/>
    <w:rsid w:val="00B87C08"/>
    <w:rsid w:val="00B90373"/>
    <w:rsid w:val="00B932CF"/>
    <w:rsid w:val="00B942D3"/>
    <w:rsid w:val="00B95BA6"/>
    <w:rsid w:val="00B96B14"/>
    <w:rsid w:val="00B9770A"/>
    <w:rsid w:val="00BA1F79"/>
    <w:rsid w:val="00BA233B"/>
    <w:rsid w:val="00BA457A"/>
    <w:rsid w:val="00BA75D2"/>
    <w:rsid w:val="00BB0907"/>
    <w:rsid w:val="00BB1778"/>
    <w:rsid w:val="00BB289C"/>
    <w:rsid w:val="00BB2A1D"/>
    <w:rsid w:val="00BB2D86"/>
    <w:rsid w:val="00BB34C8"/>
    <w:rsid w:val="00BB3DA7"/>
    <w:rsid w:val="00BB4B5C"/>
    <w:rsid w:val="00BB50CA"/>
    <w:rsid w:val="00BC0620"/>
    <w:rsid w:val="00BC30C0"/>
    <w:rsid w:val="00BC363B"/>
    <w:rsid w:val="00BC39D4"/>
    <w:rsid w:val="00BC4560"/>
    <w:rsid w:val="00BC5CF3"/>
    <w:rsid w:val="00BC6108"/>
    <w:rsid w:val="00BD0429"/>
    <w:rsid w:val="00BD175B"/>
    <w:rsid w:val="00BD28B0"/>
    <w:rsid w:val="00BD3DFF"/>
    <w:rsid w:val="00BD4056"/>
    <w:rsid w:val="00BD416C"/>
    <w:rsid w:val="00BD4914"/>
    <w:rsid w:val="00BD73EE"/>
    <w:rsid w:val="00BE102E"/>
    <w:rsid w:val="00BE15A3"/>
    <w:rsid w:val="00BE1A20"/>
    <w:rsid w:val="00BE3340"/>
    <w:rsid w:val="00BE502D"/>
    <w:rsid w:val="00BE63D6"/>
    <w:rsid w:val="00BE78FB"/>
    <w:rsid w:val="00BF4B0B"/>
    <w:rsid w:val="00BF718D"/>
    <w:rsid w:val="00BF7EA5"/>
    <w:rsid w:val="00C0036A"/>
    <w:rsid w:val="00C01048"/>
    <w:rsid w:val="00C014B2"/>
    <w:rsid w:val="00C017E2"/>
    <w:rsid w:val="00C02094"/>
    <w:rsid w:val="00C0326B"/>
    <w:rsid w:val="00C03C25"/>
    <w:rsid w:val="00C03EA9"/>
    <w:rsid w:val="00C05921"/>
    <w:rsid w:val="00C06ECA"/>
    <w:rsid w:val="00C071B7"/>
    <w:rsid w:val="00C10E37"/>
    <w:rsid w:val="00C12109"/>
    <w:rsid w:val="00C1311B"/>
    <w:rsid w:val="00C13A51"/>
    <w:rsid w:val="00C13F8C"/>
    <w:rsid w:val="00C1456C"/>
    <w:rsid w:val="00C14798"/>
    <w:rsid w:val="00C162A2"/>
    <w:rsid w:val="00C17C70"/>
    <w:rsid w:val="00C20CE7"/>
    <w:rsid w:val="00C2225C"/>
    <w:rsid w:val="00C2331E"/>
    <w:rsid w:val="00C236AE"/>
    <w:rsid w:val="00C24F07"/>
    <w:rsid w:val="00C259CE"/>
    <w:rsid w:val="00C2638B"/>
    <w:rsid w:val="00C26A73"/>
    <w:rsid w:val="00C2778F"/>
    <w:rsid w:val="00C27870"/>
    <w:rsid w:val="00C301C6"/>
    <w:rsid w:val="00C3533A"/>
    <w:rsid w:val="00C410BB"/>
    <w:rsid w:val="00C4196B"/>
    <w:rsid w:val="00C41D30"/>
    <w:rsid w:val="00C4526B"/>
    <w:rsid w:val="00C455F9"/>
    <w:rsid w:val="00C45671"/>
    <w:rsid w:val="00C45702"/>
    <w:rsid w:val="00C45A03"/>
    <w:rsid w:val="00C4664A"/>
    <w:rsid w:val="00C46B3D"/>
    <w:rsid w:val="00C4712E"/>
    <w:rsid w:val="00C4729F"/>
    <w:rsid w:val="00C4733B"/>
    <w:rsid w:val="00C50143"/>
    <w:rsid w:val="00C506A4"/>
    <w:rsid w:val="00C52BD9"/>
    <w:rsid w:val="00C53F18"/>
    <w:rsid w:val="00C54549"/>
    <w:rsid w:val="00C54981"/>
    <w:rsid w:val="00C608F7"/>
    <w:rsid w:val="00C62BD4"/>
    <w:rsid w:val="00C63245"/>
    <w:rsid w:val="00C65400"/>
    <w:rsid w:val="00C66747"/>
    <w:rsid w:val="00C67AFF"/>
    <w:rsid w:val="00C716D9"/>
    <w:rsid w:val="00C7215D"/>
    <w:rsid w:val="00C733B1"/>
    <w:rsid w:val="00C74500"/>
    <w:rsid w:val="00C83217"/>
    <w:rsid w:val="00C84897"/>
    <w:rsid w:val="00C859E3"/>
    <w:rsid w:val="00C874A5"/>
    <w:rsid w:val="00C87DBB"/>
    <w:rsid w:val="00C9190B"/>
    <w:rsid w:val="00C927B6"/>
    <w:rsid w:val="00C94B0D"/>
    <w:rsid w:val="00C96093"/>
    <w:rsid w:val="00CA20E1"/>
    <w:rsid w:val="00CA223F"/>
    <w:rsid w:val="00CA33FD"/>
    <w:rsid w:val="00CA45E1"/>
    <w:rsid w:val="00CA581A"/>
    <w:rsid w:val="00CB0005"/>
    <w:rsid w:val="00CB07FB"/>
    <w:rsid w:val="00CB0848"/>
    <w:rsid w:val="00CB2012"/>
    <w:rsid w:val="00CB33E5"/>
    <w:rsid w:val="00CB705F"/>
    <w:rsid w:val="00CB7DD6"/>
    <w:rsid w:val="00CC02FF"/>
    <w:rsid w:val="00CC1635"/>
    <w:rsid w:val="00CC1D44"/>
    <w:rsid w:val="00CC3914"/>
    <w:rsid w:val="00CC3FD5"/>
    <w:rsid w:val="00CC4F72"/>
    <w:rsid w:val="00CC5573"/>
    <w:rsid w:val="00CC5AE4"/>
    <w:rsid w:val="00CC6505"/>
    <w:rsid w:val="00CC6CBF"/>
    <w:rsid w:val="00CC72D7"/>
    <w:rsid w:val="00CD32CE"/>
    <w:rsid w:val="00CD38B9"/>
    <w:rsid w:val="00CD4B2C"/>
    <w:rsid w:val="00CD4C8E"/>
    <w:rsid w:val="00CD6E1C"/>
    <w:rsid w:val="00CD7E97"/>
    <w:rsid w:val="00CE0666"/>
    <w:rsid w:val="00CE098B"/>
    <w:rsid w:val="00CE0CF4"/>
    <w:rsid w:val="00CE3032"/>
    <w:rsid w:val="00CE3772"/>
    <w:rsid w:val="00CE3959"/>
    <w:rsid w:val="00CE71C0"/>
    <w:rsid w:val="00CE7463"/>
    <w:rsid w:val="00CF055F"/>
    <w:rsid w:val="00CF2B6F"/>
    <w:rsid w:val="00CF2FD4"/>
    <w:rsid w:val="00CF3D45"/>
    <w:rsid w:val="00CF4E04"/>
    <w:rsid w:val="00CF634D"/>
    <w:rsid w:val="00D0209E"/>
    <w:rsid w:val="00D028E2"/>
    <w:rsid w:val="00D10841"/>
    <w:rsid w:val="00D12131"/>
    <w:rsid w:val="00D12D0B"/>
    <w:rsid w:val="00D1537D"/>
    <w:rsid w:val="00D1545C"/>
    <w:rsid w:val="00D15ED5"/>
    <w:rsid w:val="00D15F86"/>
    <w:rsid w:val="00D16349"/>
    <w:rsid w:val="00D208FC"/>
    <w:rsid w:val="00D2493C"/>
    <w:rsid w:val="00D27F6D"/>
    <w:rsid w:val="00D30984"/>
    <w:rsid w:val="00D310C8"/>
    <w:rsid w:val="00D32263"/>
    <w:rsid w:val="00D37739"/>
    <w:rsid w:val="00D4061A"/>
    <w:rsid w:val="00D4211F"/>
    <w:rsid w:val="00D432CB"/>
    <w:rsid w:val="00D46D4A"/>
    <w:rsid w:val="00D47186"/>
    <w:rsid w:val="00D47F35"/>
    <w:rsid w:val="00D50116"/>
    <w:rsid w:val="00D50919"/>
    <w:rsid w:val="00D53517"/>
    <w:rsid w:val="00D53E00"/>
    <w:rsid w:val="00D55C6C"/>
    <w:rsid w:val="00D569CF"/>
    <w:rsid w:val="00D57D17"/>
    <w:rsid w:val="00D57F11"/>
    <w:rsid w:val="00D6160A"/>
    <w:rsid w:val="00D6380C"/>
    <w:rsid w:val="00D66FC1"/>
    <w:rsid w:val="00D671BB"/>
    <w:rsid w:val="00D67455"/>
    <w:rsid w:val="00D720D3"/>
    <w:rsid w:val="00D7404A"/>
    <w:rsid w:val="00D744BC"/>
    <w:rsid w:val="00D7528C"/>
    <w:rsid w:val="00D76339"/>
    <w:rsid w:val="00D76E8F"/>
    <w:rsid w:val="00D77017"/>
    <w:rsid w:val="00D77FFA"/>
    <w:rsid w:val="00D813FC"/>
    <w:rsid w:val="00D8649E"/>
    <w:rsid w:val="00D86BA8"/>
    <w:rsid w:val="00D86F34"/>
    <w:rsid w:val="00D90538"/>
    <w:rsid w:val="00D91530"/>
    <w:rsid w:val="00D91B09"/>
    <w:rsid w:val="00D9289B"/>
    <w:rsid w:val="00D92F2F"/>
    <w:rsid w:val="00D93213"/>
    <w:rsid w:val="00D945D7"/>
    <w:rsid w:val="00D953DE"/>
    <w:rsid w:val="00D95E9B"/>
    <w:rsid w:val="00D95F88"/>
    <w:rsid w:val="00DA1DDE"/>
    <w:rsid w:val="00DA2B64"/>
    <w:rsid w:val="00DA7DE6"/>
    <w:rsid w:val="00DB1D23"/>
    <w:rsid w:val="00DB1EB7"/>
    <w:rsid w:val="00DB4BF9"/>
    <w:rsid w:val="00DB6B12"/>
    <w:rsid w:val="00DB7B21"/>
    <w:rsid w:val="00DC0997"/>
    <w:rsid w:val="00DC0CF0"/>
    <w:rsid w:val="00DC1936"/>
    <w:rsid w:val="00DC2A63"/>
    <w:rsid w:val="00DC31E4"/>
    <w:rsid w:val="00DC36EC"/>
    <w:rsid w:val="00DC3EA1"/>
    <w:rsid w:val="00DC4BB6"/>
    <w:rsid w:val="00DC4F69"/>
    <w:rsid w:val="00DC694A"/>
    <w:rsid w:val="00DC6C85"/>
    <w:rsid w:val="00DC6C94"/>
    <w:rsid w:val="00DC75DB"/>
    <w:rsid w:val="00DD0E5F"/>
    <w:rsid w:val="00DD3DCC"/>
    <w:rsid w:val="00DD594B"/>
    <w:rsid w:val="00DD5EE1"/>
    <w:rsid w:val="00DE161C"/>
    <w:rsid w:val="00DE22CB"/>
    <w:rsid w:val="00DE31F0"/>
    <w:rsid w:val="00DE58B6"/>
    <w:rsid w:val="00DE6301"/>
    <w:rsid w:val="00DE6BC3"/>
    <w:rsid w:val="00DE7106"/>
    <w:rsid w:val="00DF0D18"/>
    <w:rsid w:val="00DF16C4"/>
    <w:rsid w:val="00DF2201"/>
    <w:rsid w:val="00DF37E6"/>
    <w:rsid w:val="00DF4668"/>
    <w:rsid w:val="00DF604A"/>
    <w:rsid w:val="00DF69D9"/>
    <w:rsid w:val="00DF790A"/>
    <w:rsid w:val="00E00D53"/>
    <w:rsid w:val="00E04230"/>
    <w:rsid w:val="00E04942"/>
    <w:rsid w:val="00E056B3"/>
    <w:rsid w:val="00E0622C"/>
    <w:rsid w:val="00E07951"/>
    <w:rsid w:val="00E07BFA"/>
    <w:rsid w:val="00E11377"/>
    <w:rsid w:val="00E12FB2"/>
    <w:rsid w:val="00E173F6"/>
    <w:rsid w:val="00E17525"/>
    <w:rsid w:val="00E17FB5"/>
    <w:rsid w:val="00E2040A"/>
    <w:rsid w:val="00E22268"/>
    <w:rsid w:val="00E232BF"/>
    <w:rsid w:val="00E2391F"/>
    <w:rsid w:val="00E24F02"/>
    <w:rsid w:val="00E256D3"/>
    <w:rsid w:val="00E26456"/>
    <w:rsid w:val="00E27E3E"/>
    <w:rsid w:val="00E304AF"/>
    <w:rsid w:val="00E30D1E"/>
    <w:rsid w:val="00E32364"/>
    <w:rsid w:val="00E32A67"/>
    <w:rsid w:val="00E33AEA"/>
    <w:rsid w:val="00E35D94"/>
    <w:rsid w:val="00E40D80"/>
    <w:rsid w:val="00E41B95"/>
    <w:rsid w:val="00E42446"/>
    <w:rsid w:val="00E425FA"/>
    <w:rsid w:val="00E431F3"/>
    <w:rsid w:val="00E43689"/>
    <w:rsid w:val="00E44994"/>
    <w:rsid w:val="00E46193"/>
    <w:rsid w:val="00E474D3"/>
    <w:rsid w:val="00E52A0C"/>
    <w:rsid w:val="00E53CAA"/>
    <w:rsid w:val="00E53FCA"/>
    <w:rsid w:val="00E54229"/>
    <w:rsid w:val="00E54A76"/>
    <w:rsid w:val="00E55D63"/>
    <w:rsid w:val="00E568C5"/>
    <w:rsid w:val="00E56AF6"/>
    <w:rsid w:val="00E56CD0"/>
    <w:rsid w:val="00E5719E"/>
    <w:rsid w:val="00E574DB"/>
    <w:rsid w:val="00E6009E"/>
    <w:rsid w:val="00E621AC"/>
    <w:rsid w:val="00E6287B"/>
    <w:rsid w:val="00E62BFF"/>
    <w:rsid w:val="00E67A07"/>
    <w:rsid w:val="00E67B8F"/>
    <w:rsid w:val="00E72482"/>
    <w:rsid w:val="00E74953"/>
    <w:rsid w:val="00E7562A"/>
    <w:rsid w:val="00E75D2A"/>
    <w:rsid w:val="00E770A6"/>
    <w:rsid w:val="00E8252D"/>
    <w:rsid w:val="00E8259D"/>
    <w:rsid w:val="00E82BCB"/>
    <w:rsid w:val="00E85226"/>
    <w:rsid w:val="00E8654E"/>
    <w:rsid w:val="00E90D6F"/>
    <w:rsid w:val="00E9121D"/>
    <w:rsid w:val="00E91AEC"/>
    <w:rsid w:val="00E935A9"/>
    <w:rsid w:val="00E93F36"/>
    <w:rsid w:val="00E940F5"/>
    <w:rsid w:val="00E949B6"/>
    <w:rsid w:val="00E973F6"/>
    <w:rsid w:val="00E97913"/>
    <w:rsid w:val="00EA11EE"/>
    <w:rsid w:val="00EA13CC"/>
    <w:rsid w:val="00EA404E"/>
    <w:rsid w:val="00EA40E7"/>
    <w:rsid w:val="00EA4A42"/>
    <w:rsid w:val="00EA4CC8"/>
    <w:rsid w:val="00EA5A1F"/>
    <w:rsid w:val="00EB23E1"/>
    <w:rsid w:val="00EB2691"/>
    <w:rsid w:val="00EB318B"/>
    <w:rsid w:val="00EB4948"/>
    <w:rsid w:val="00EB501D"/>
    <w:rsid w:val="00EB5E0F"/>
    <w:rsid w:val="00EB61F4"/>
    <w:rsid w:val="00EB7D62"/>
    <w:rsid w:val="00EC1133"/>
    <w:rsid w:val="00EC5CCB"/>
    <w:rsid w:val="00EC76E1"/>
    <w:rsid w:val="00EC7F6D"/>
    <w:rsid w:val="00ED13D4"/>
    <w:rsid w:val="00ED1529"/>
    <w:rsid w:val="00ED1894"/>
    <w:rsid w:val="00ED1C3F"/>
    <w:rsid w:val="00ED2CB9"/>
    <w:rsid w:val="00ED2E9F"/>
    <w:rsid w:val="00ED51CB"/>
    <w:rsid w:val="00ED582C"/>
    <w:rsid w:val="00ED58C4"/>
    <w:rsid w:val="00ED7084"/>
    <w:rsid w:val="00ED73E4"/>
    <w:rsid w:val="00ED75C3"/>
    <w:rsid w:val="00ED7748"/>
    <w:rsid w:val="00EE1544"/>
    <w:rsid w:val="00EE2841"/>
    <w:rsid w:val="00EE51A5"/>
    <w:rsid w:val="00EE5768"/>
    <w:rsid w:val="00EE5EC3"/>
    <w:rsid w:val="00EE7EA9"/>
    <w:rsid w:val="00EF1731"/>
    <w:rsid w:val="00EF1C4A"/>
    <w:rsid w:val="00EF27F9"/>
    <w:rsid w:val="00EF65CC"/>
    <w:rsid w:val="00F00B25"/>
    <w:rsid w:val="00F015C6"/>
    <w:rsid w:val="00F04837"/>
    <w:rsid w:val="00F055E5"/>
    <w:rsid w:val="00F076C2"/>
    <w:rsid w:val="00F07C18"/>
    <w:rsid w:val="00F1041E"/>
    <w:rsid w:val="00F114E0"/>
    <w:rsid w:val="00F1491E"/>
    <w:rsid w:val="00F14ABE"/>
    <w:rsid w:val="00F1556E"/>
    <w:rsid w:val="00F17B97"/>
    <w:rsid w:val="00F204C4"/>
    <w:rsid w:val="00F2101A"/>
    <w:rsid w:val="00F233A8"/>
    <w:rsid w:val="00F25497"/>
    <w:rsid w:val="00F2651F"/>
    <w:rsid w:val="00F30F18"/>
    <w:rsid w:val="00F32455"/>
    <w:rsid w:val="00F32C84"/>
    <w:rsid w:val="00F330AA"/>
    <w:rsid w:val="00F33A10"/>
    <w:rsid w:val="00F34C84"/>
    <w:rsid w:val="00F34D5A"/>
    <w:rsid w:val="00F352D0"/>
    <w:rsid w:val="00F35934"/>
    <w:rsid w:val="00F36810"/>
    <w:rsid w:val="00F36C1D"/>
    <w:rsid w:val="00F37675"/>
    <w:rsid w:val="00F37F69"/>
    <w:rsid w:val="00F407A4"/>
    <w:rsid w:val="00F42646"/>
    <w:rsid w:val="00F432FB"/>
    <w:rsid w:val="00F446EF"/>
    <w:rsid w:val="00F44975"/>
    <w:rsid w:val="00F4498E"/>
    <w:rsid w:val="00F46D22"/>
    <w:rsid w:val="00F5549B"/>
    <w:rsid w:val="00F579C1"/>
    <w:rsid w:val="00F6024D"/>
    <w:rsid w:val="00F61712"/>
    <w:rsid w:val="00F64AC9"/>
    <w:rsid w:val="00F65E13"/>
    <w:rsid w:val="00F66680"/>
    <w:rsid w:val="00F6696A"/>
    <w:rsid w:val="00F6712F"/>
    <w:rsid w:val="00F67E65"/>
    <w:rsid w:val="00F728AA"/>
    <w:rsid w:val="00F77017"/>
    <w:rsid w:val="00F776A9"/>
    <w:rsid w:val="00F779F2"/>
    <w:rsid w:val="00F806BC"/>
    <w:rsid w:val="00F82409"/>
    <w:rsid w:val="00F83211"/>
    <w:rsid w:val="00F84D75"/>
    <w:rsid w:val="00F868B5"/>
    <w:rsid w:val="00F872E6"/>
    <w:rsid w:val="00F87A51"/>
    <w:rsid w:val="00F93C29"/>
    <w:rsid w:val="00F9470D"/>
    <w:rsid w:val="00F97423"/>
    <w:rsid w:val="00FA1201"/>
    <w:rsid w:val="00FA216C"/>
    <w:rsid w:val="00FA3CBA"/>
    <w:rsid w:val="00FA47C0"/>
    <w:rsid w:val="00FA4BA8"/>
    <w:rsid w:val="00FA74AC"/>
    <w:rsid w:val="00FB2EDF"/>
    <w:rsid w:val="00FB3048"/>
    <w:rsid w:val="00FB33DA"/>
    <w:rsid w:val="00FB3502"/>
    <w:rsid w:val="00FB3B68"/>
    <w:rsid w:val="00FB3C05"/>
    <w:rsid w:val="00FB3C7E"/>
    <w:rsid w:val="00FB5CA0"/>
    <w:rsid w:val="00FB7768"/>
    <w:rsid w:val="00FB7B03"/>
    <w:rsid w:val="00FC0188"/>
    <w:rsid w:val="00FC121B"/>
    <w:rsid w:val="00FC1723"/>
    <w:rsid w:val="00FC4C77"/>
    <w:rsid w:val="00FC5AB6"/>
    <w:rsid w:val="00FC7530"/>
    <w:rsid w:val="00FC7CAC"/>
    <w:rsid w:val="00FD01E1"/>
    <w:rsid w:val="00FD0349"/>
    <w:rsid w:val="00FD23E0"/>
    <w:rsid w:val="00FD2F52"/>
    <w:rsid w:val="00FD41E3"/>
    <w:rsid w:val="00FD439B"/>
    <w:rsid w:val="00FD4D79"/>
    <w:rsid w:val="00FD5F22"/>
    <w:rsid w:val="00FD6AE3"/>
    <w:rsid w:val="00FD7488"/>
    <w:rsid w:val="00FD7A67"/>
    <w:rsid w:val="00FE1C5F"/>
    <w:rsid w:val="00FE21CD"/>
    <w:rsid w:val="00FE2662"/>
    <w:rsid w:val="00FE32DC"/>
    <w:rsid w:val="00FE48AE"/>
    <w:rsid w:val="00FE57DF"/>
    <w:rsid w:val="00FE77CC"/>
    <w:rsid w:val="00FF0848"/>
    <w:rsid w:val="00FF16D2"/>
    <w:rsid w:val="00FF2596"/>
    <w:rsid w:val="00FF3455"/>
    <w:rsid w:val="00FF6238"/>
    <w:rsid w:val="00FF67B2"/>
    <w:rsid w:val="00FF68B0"/>
    <w:rsid w:val="00FF69F9"/>
    <w:rsid w:val="00FF6CCA"/>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ACF9AD84-8642-4F8A-AC77-5E7AD8F2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364273"/>
    <w:pPr>
      <w:keepNext/>
      <w:tabs>
        <w:tab w:val="left" w:pos="-648"/>
        <w:tab w:val="left" w:pos="864"/>
        <w:tab w:val="left" w:pos="1728"/>
        <w:tab w:val="left" w:pos="2592"/>
        <w:tab w:val="left" w:pos="3456"/>
        <w:tab w:val="left" w:pos="4320"/>
        <w:tab w:val="left" w:pos="5184"/>
        <w:tab w:val="left" w:pos="6048"/>
        <w:tab w:val="left" w:pos="6912"/>
        <w:tab w:val="left" w:pos="7776"/>
        <w:tab w:val="left" w:pos="8640"/>
        <w:tab w:val="left" w:pos="11232"/>
      </w:tabs>
      <w:jc w:val="both"/>
      <w:outlineLvl w:val="1"/>
    </w:pPr>
    <w:rPr>
      <w:rFonts w:ascii="CG Times (W1)" w:hAnsi="CG Times (W1)"/>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2268"/>
    <w:pPr>
      <w:tabs>
        <w:tab w:val="center" w:pos="4320"/>
        <w:tab w:val="right" w:pos="8640"/>
      </w:tabs>
    </w:pPr>
  </w:style>
  <w:style w:type="paragraph" w:styleId="Footer">
    <w:name w:val="footer"/>
    <w:basedOn w:val="Normal"/>
    <w:rsid w:val="00E22268"/>
    <w:pPr>
      <w:tabs>
        <w:tab w:val="center" w:pos="4320"/>
        <w:tab w:val="right" w:pos="8640"/>
      </w:tabs>
    </w:pPr>
  </w:style>
  <w:style w:type="character" w:styleId="Hyperlink">
    <w:name w:val="Hyperlink"/>
    <w:rsid w:val="00C03EA9"/>
    <w:rPr>
      <w:color w:val="0000FF"/>
      <w:u w:val="single"/>
    </w:rPr>
  </w:style>
  <w:style w:type="character" w:styleId="PageNumber">
    <w:name w:val="page number"/>
    <w:basedOn w:val="DefaultParagraphFont"/>
    <w:rsid w:val="002256DD"/>
  </w:style>
  <w:style w:type="paragraph" w:styleId="BalloonText">
    <w:name w:val="Balloon Text"/>
    <w:basedOn w:val="Normal"/>
    <w:link w:val="BalloonTextChar"/>
    <w:rsid w:val="00637035"/>
    <w:rPr>
      <w:rFonts w:ascii="Tahoma" w:hAnsi="Tahoma" w:cs="Tahoma"/>
      <w:sz w:val="16"/>
      <w:szCs w:val="16"/>
    </w:rPr>
  </w:style>
  <w:style w:type="character" w:customStyle="1" w:styleId="BalloonTextChar">
    <w:name w:val="Balloon Text Char"/>
    <w:basedOn w:val="DefaultParagraphFont"/>
    <w:link w:val="BalloonText"/>
    <w:rsid w:val="00637035"/>
    <w:rPr>
      <w:rFonts w:ascii="Tahoma" w:hAnsi="Tahoma" w:cs="Tahoma"/>
      <w:sz w:val="16"/>
      <w:szCs w:val="16"/>
    </w:rPr>
  </w:style>
  <w:style w:type="table" w:styleId="TableGrid">
    <w:name w:val="Table Grid"/>
    <w:basedOn w:val="TableNormal"/>
    <w:rsid w:val="0027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64273"/>
    <w:rPr>
      <w:rFonts w:ascii="CG Times (W1)" w:hAnsi="CG Times (W1)"/>
      <w:sz w:val="24"/>
      <w:u w:val="single"/>
    </w:rPr>
  </w:style>
  <w:style w:type="paragraph" w:styleId="BodyTextIndent2">
    <w:name w:val="Body Text Indent 2"/>
    <w:basedOn w:val="Normal"/>
    <w:link w:val="BodyTextIndent2Char"/>
    <w:rsid w:val="00364273"/>
    <w:pPr>
      <w:tabs>
        <w:tab w:val="left" w:pos="-648"/>
        <w:tab w:val="left" w:pos="864"/>
        <w:tab w:val="left" w:pos="1728"/>
        <w:tab w:val="left" w:pos="2592"/>
        <w:tab w:val="left" w:pos="3456"/>
        <w:tab w:val="left" w:pos="4320"/>
        <w:tab w:val="left" w:pos="5184"/>
        <w:tab w:val="left" w:pos="6048"/>
        <w:tab w:val="left" w:pos="6912"/>
        <w:tab w:val="left" w:pos="7776"/>
        <w:tab w:val="left" w:pos="8640"/>
        <w:tab w:val="left" w:pos="11232"/>
      </w:tabs>
      <w:ind w:left="1260"/>
      <w:jc w:val="both"/>
    </w:pPr>
    <w:rPr>
      <w:rFonts w:ascii="CG Times (W1)" w:hAnsi="CG Times (W1)"/>
      <w:szCs w:val="20"/>
    </w:rPr>
  </w:style>
  <w:style w:type="character" w:customStyle="1" w:styleId="BodyTextIndent2Char">
    <w:name w:val="Body Text Indent 2 Char"/>
    <w:basedOn w:val="DefaultParagraphFont"/>
    <w:link w:val="BodyTextIndent2"/>
    <w:rsid w:val="00364273"/>
    <w:rPr>
      <w:rFonts w:ascii="CG Times (W1)" w:hAnsi="CG Times (W1)"/>
      <w:sz w:val="24"/>
    </w:rPr>
  </w:style>
  <w:style w:type="paragraph" w:styleId="NormalWeb">
    <w:name w:val="Normal (Web)"/>
    <w:basedOn w:val="Normal"/>
    <w:uiPriority w:val="99"/>
    <w:rsid w:val="00364273"/>
    <w:pPr>
      <w:spacing w:before="100" w:beforeAutospacing="1" w:after="100" w:afterAutospacing="1"/>
    </w:pPr>
  </w:style>
  <w:style w:type="paragraph" w:styleId="ListParagraph">
    <w:name w:val="List Paragraph"/>
    <w:basedOn w:val="Normal"/>
    <w:uiPriority w:val="34"/>
    <w:qFormat/>
    <w:rsid w:val="00364273"/>
    <w:pPr>
      <w:ind w:left="720"/>
      <w:contextualSpacing/>
    </w:pPr>
    <w:rPr>
      <w:rFonts w:ascii="Helvetica" w:hAnsi="Helvetica"/>
      <w:szCs w:val="20"/>
    </w:rPr>
  </w:style>
  <w:style w:type="paragraph" w:styleId="BodyText2">
    <w:name w:val="Body Text 2"/>
    <w:basedOn w:val="Normal"/>
    <w:link w:val="BodyText2Char"/>
    <w:rsid w:val="00AD374D"/>
    <w:pPr>
      <w:spacing w:after="120" w:line="480" w:lineRule="auto"/>
    </w:pPr>
  </w:style>
  <w:style w:type="character" w:customStyle="1" w:styleId="BodyText2Char">
    <w:name w:val="Body Text 2 Char"/>
    <w:basedOn w:val="DefaultParagraphFont"/>
    <w:link w:val="BodyText2"/>
    <w:rsid w:val="00AD37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yperlink" Target="http://farsite.hill.af.mil/reghtml/regs/far2afmcfars/fardfars/far/15.htm" TargetMode="Externa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package" Target="embeddings/Microsoft_Word_Document2.docx"/><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2790</Words>
  <Characters>15343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PSEMC</Company>
  <LinksUpToDate>false</LinksUpToDate>
  <CharactersWithSpaces>18097</CharactersWithSpaces>
  <SharedDoc>false</SharedDoc>
  <HLinks>
    <vt:vector size="12" baseType="variant">
      <vt:variant>
        <vt:i4>1638451</vt:i4>
      </vt:variant>
      <vt:variant>
        <vt:i4>3</vt:i4>
      </vt:variant>
      <vt:variant>
        <vt:i4>0</vt:i4>
      </vt:variant>
      <vt:variant>
        <vt:i4>5</vt:i4>
      </vt:variant>
      <vt:variant>
        <vt:lpwstr>mailto:ConflictMinerals@Danaher.com</vt:lpwstr>
      </vt:variant>
      <vt:variant>
        <vt:lpwstr/>
      </vt:variant>
      <vt:variant>
        <vt:i4>3211321</vt:i4>
      </vt:variant>
      <vt:variant>
        <vt:i4>0</vt:i4>
      </vt:variant>
      <vt:variant>
        <vt:i4>0</vt:i4>
      </vt:variant>
      <vt:variant>
        <vt:i4>5</vt:i4>
      </vt:variant>
      <vt:variant>
        <vt:lpwstr>http://www.oecd.org/dataoecd/62/30/46740847.pdf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kwoods</dc:creator>
  <cp:lastModifiedBy>Jennie Lane</cp:lastModifiedBy>
  <cp:revision>2</cp:revision>
  <cp:lastPrinted>2015-10-01T20:40:00Z</cp:lastPrinted>
  <dcterms:created xsi:type="dcterms:W3CDTF">2017-09-13T17:51:00Z</dcterms:created>
  <dcterms:modified xsi:type="dcterms:W3CDTF">2017-09-13T17:51:00Z</dcterms:modified>
</cp:coreProperties>
</file>